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D737A">
      <w:pPr>
        <w:spacing w:line="360" w:lineRule="auto"/>
        <w:jc w:val="center"/>
        <w:rPr>
          <w:rFonts w:hint="eastAsia" w:cs="方正小标宋简体" w:asciiTheme="minorEastAsia" w:hAnsiTheme="minorEastAsia" w:eastAsiaTheme="minorEastAsia"/>
          <w:b w:val="0"/>
          <w:bCs w:val="0"/>
          <w:sz w:val="32"/>
          <w:szCs w:val="32"/>
        </w:rPr>
      </w:pPr>
      <w:r>
        <w:rPr>
          <w:rFonts w:hint="eastAsia" w:ascii="宋体" w:hAnsi="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护士站大屏</w:t>
      </w:r>
      <w:r>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采购项目</w:t>
      </w:r>
      <w:r>
        <w:rPr>
          <w:rFonts w:hint="eastAsia" w:cs="方正小标宋简体" w:asciiTheme="minorEastAsia" w:hAnsiTheme="minorEastAsia" w:eastAsiaTheme="minorEastAsia"/>
          <w:b w:val="0"/>
          <w:bCs w:val="0"/>
          <w:sz w:val="32"/>
          <w:szCs w:val="32"/>
        </w:rPr>
        <w:t>需求</w:t>
      </w:r>
    </w:p>
    <w:p w14:paraId="41545F96">
      <w:pPr>
        <w:pStyle w:val="14"/>
        <w:spacing w:line="360" w:lineRule="auto"/>
        <w:rPr>
          <w:b w:val="0"/>
          <w:bCs w:val="0"/>
          <w:sz w:val="24"/>
          <w:szCs w:val="24"/>
        </w:rPr>
      </w:pPr>
    </w:p>
    <w:p w14:paraId="5598CAA7">
      <w:pPr>
        <w:spacing w:line="360" w:lineRule="auto"/>
        <w:ind w:firstLine="480" w:firstLineChars="200"/>
        <w:rPr>
          <w:rFonts w:cs="宋体" w:asciiTheme="minorEastAsia" w:hAnsiTheme="minorEastAsia" w:eastAsiaTheme="minorEastAsia"/>
          <w:b w:val="0"/>
          <w:bCs w:val="0"/>
          <w:kern w:val="0"/>
          <w:sz w:val="24"/>
          <w:szCs w:val="24"/>
        </w:rPr>
      </w:pPr>
      <w:r>
        <w:rPr>
          <w:rFonts w:hint="eastAsia" w:asciiTheme="minorEastAsia" w:hAnsiTheme="minorEastAsia" w:eastAsiaTheme="minorEastAsia"/>
          <w:b w:val="0"/>
          <w:bCs w:val="0"/>
          <w:sz w:val="24"/>
          <w:szCs w:val="24"/>
        </w:rPr>
        <w:t>为满足使用</w:t>
      </w:r>
      <w:r>
        <w:rPr>
          <w:rFonts w:asciiTheme="minorEastAsia" w:hAnsiTheme="minorEastAsia" w:eastAsiaTheme="minorEastAsia"/>
          <w:b w:val="0"/>
          <w:bCs w:val="0"/>
          <w:sz w:val="24"/>
          <w:szCs w:val="24"/>
        </w:rPr>
        <w:t>需求，</w:t>
      </w:r>
      <w:r>
        <w:rPr>
          <w:rFonts w:hint="eastAsia" w:asciiTheme="minorEastAsia" w:hAnsiTheme="minorEastAsia" w:eastAsiaTheme="minorEastAsia"/>
          <w:b w:val="0"/>
          <w:bCs w:val="0"/>
          <w:sz w:val="24"/>
          <w:szCs w:val="24"/>
          <w:lang w:val="en-US" w:eastAsia="zh-CN"/>
        </w:rPr>
        <w:t>广东省妇幼保健院清远院区</w:t>
      </w:r>
      <w:r>
        <w:rPr>
          <w:rFonts w:asciiTheme="minorEastAsia" w:hAnsiTheme="minorEastAsia" w:eastAsiaTheme="minorEastAsia"/>
          <w:b w:val="0"/>
          <w:bCs w:val="0"/>
          <w:sz w:val="24"/>
          <w:szCs w:val="24"/>
        </w:rPr>
        <w:t>需采购一批</w:t>
      </w:r>
      <w:r>
        <w:rPr>
          <w:rFonts w:hint="eastAsia" w:asciiTheme="minorEastAsia" w:hAnsiTheme="minorEastAsia" w:eastAsiaTheme="minorEastAsia"/>
          <w:b w:val="0"/>
          <w:bCs w:val="0"/>
          <w:sz w:val="24"/>
          <w:szCs w:val="24"/>
          <w:lang w:val="en-US" w:eastAsia="zh-CN"/>
        </w:rPr>
        <w:t>护士站大屏</w:t>
      </w:r>
      <w:r>
        <w:rPr>
          <w:rFonts w:hint="eastAsia" w:asciiTheme="minorEastAsia" w:hAnsiTheme="minorEastAsia" w:eastAsiaTheme="minorEastAsia"/>
          <w:b w:val="0"/>
          <w:bCs w:val="0"/>
          <w:sz w:val="24"/>
          <w:szCs w:val="24"/>
        </w:rPr>
        <w:t>，</w:t>
      </w:r>
      <w:r>
        <w:rPr>
          <w:rFonts w:hint="eastAsia" w:cs="宋体" w:asciiTheme="minorEastAsia" w:hAnsiTheme="minorEastAsia" w:eastAsiaTheme="minorEastAsia"/>
          <w:b w:val="0"/>
          <w:bCs w:val="0"/>
          <w:kern w:val="0"/>
          <w:sz w:val="24"/>
          <w:szCs w:val="24"/>
        </w:rPr>
        <w:t>采购清单如下：</w:t>
      </w:r>
    </w:p>
    <w:p w14:paraId="075AA683">
      <w:pPr>
        <w:spacing w:line="360" w:lineRule="auto"/>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一、</w:t>
      </w:r>
      <w:r>
        <w:rPr>
          <w:rFonts w:asciiTheme="minorEastAsia" w:hAnsiTheme="minorEastAsia" w:eastAsiaTheme="minorEastAsia"/>
          <w:b w:val="0"/>
          <w:bCs w:val="0"/>
          <w:sz w:val="24"/>
          <w:szCs w:val="24"/>
        </w:rPr>
        <w:t>采购清单</w:t>
      </w:r>
      <w:r>
        <w:rPr>
          <w:rFonts w:hint="eastAsia" w:asciiTheme="minorEastAsia" w:hAnsiTheme="minorEastAsia" w:eastAsiaTheme="minorEastAsia"/>
          <w:b w:val="0"/>
          <w:bCs w:val="0"/>
          <w:sz w:val="24"/>
          <w:szCs w:val="24"/>
          <w:lang w:eastAsia="zh-CN"/>
        </w:rPr>
        <w:t>：</w:t>
      </w:r>
      <w:r>
        <w:rPr>
          <w:rFonts w:asciiTheme="minorEastAsia" w:hAnsiTheme="minorEastAsia" w:eastAsiaTheme="minorEastAsia"/>
          <w:b w:val="0"/>
          <w:bCs w:val="0"/>
          <w:sz w:val="24"/>
          <w:szCs w:val="24"/>
        </w:rPr>
        <w:t xml:space="preserve"> </w:t>
      </w:r>
    </w:p>
    <w:tbl>
      <w:tblPr>
        <w:tblStyle w:val="11"/>
        <w:tblW w:w="83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2134"/>
        <w:gridCol w:w="1785"/>
        <w:gridCol w:w="2137"/>
        <w:gridCol w:w="1410"/>
      </w:tblGrid>
      <w:tr w14:paraId="6A1A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875" w:type="dxa"/>
          </w:tcPr>
          <w:p w14:paraId="649A7AD2">
            <w:pPr>
              <w:spacing w:line="360" w:lineRule="auto"/>
              <w:jc w:val="center"/>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序号</w:t>
            </w:r>
          </w:p>
        </w:tc>
        <w:tc>
          <w:tcPr>
            <w:tcW w:w="2134" w:type="dxa"/>
          </w:tcPr>
          <w:p w14:paraId="7EE698A9">
            <w:pPr>
              <w:spacing w:line="360" w:lineRule="auto"/>
              <w:jc w:val="center"/>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产品名称</w:t>
            </w:r>
          </w:p>
        </w:tc>
        <w:tc>
          <w:tcPr>
            <w:tcW w:w="1785" w:type="dxa"/>
          </w:tcPr>
          <w:p w14:paraId="5524066A">
            <w:pPr>
              <w:spacing w:line="360" w:lineRule="auto"/>
              <w:jc w:val="center"/>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数量</w:t>
            </w:r>
          </w:p>
        </w:tc>
        <w:tc>
          <w:tcPr>
            <w:tcW w:w="2137" w:type="dxa"/>
          </w:tcPr>
          <w:p w14:paraId="5A968CD5">
            <w:pPr>
              <w:spacing w:line="360" w:lineRule="auto"/>
              <w:jc w:val="center"/>
              <w:rPr>
                <w:rFonts w:hint="default"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预算/万元</w:t>
            </w:r>
          </w:p>
        </w:tc>
        <w:tc>
          <w:tcPr>
            <w:tcW w:w="1410" w:type="dxa"/>
          </w:tcPr>
          <w:p w14:paraId="1162FF1B">
            <w:pPr>
              <w:spacing w:line="360" w:lineRule="auto"/>
              <w:jc w:val="center"/>
              <w:rPr>
                <w:rFonts w:hint="default"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备注</w:t>
            </w:r>
          </w:p>
        </w:tc>
      </w:tr>
      <w:tr w14:paraId="60B4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875" w:type="dxa"/>
          </w:tcPr>
          <w:p w14:paraId="6817645D">
            <w:pPr>
              <w:pStyle w:val="30"/>
              <w:numPr>
                <w:ilvl w:val="0"/>
                <w:numId w:val="1"/>
              </w:numPr>
              <w:spacing w:line="360" w:lineRule="auto"/>
              <w:ind w:firstLineChars="0"/>
              <w:jc w:val="center"/>
              <w:rPr>
                <w:rFonts w:asciiTheme="minorEastAsia" w:hAnsiTheme="minorEastAsia" w:eastAsiaTheme="minorEastAsia"/>
                <w:b w:val="0"/>
                <w:bCs w:val="0"/>
                <w:sz w:val="24"/>
                <w:szCs w:val="24"/>
              </w:rPr>
            </w:pPr>
          </w:p>
        </w:tc>
        <w:tc>
          <w:tcPr>
            <w:tcW w:w="2134" w:type="dxa"/>
          </w:tcPr>
          <w:p w14:paraId="538C632B">
            <w:pPr>
              <w:spacing w:line="360" w:lineRule="auto"/>
              <w:jc w:val="left"/>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lang w:val="en-US" w:eastAsia="zh-CN"/>
              </w:rPr>
              <w:t>护士台触屏电视</w:t>
            </w:r>
          </w:p>
        </w:tc>
        <w:tc>
          <w:tcPr>
            <w:tcW w:w="1785" w:type="dxa"/>
          </w:tcPr>
          <w:p w14:paraId="13BAFEDD">
            <w:pPr>
              <w:tabs>
                <w:tab w:val="center" w:pos="1167"/>
                <w:tab w:val="right" w:pos="2335"/>
              </w:tabs>
              <w:spacing w:line="360" w:lineRule="auto"/>
              <w:jc w:val="center"/>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8</w:t>
            </w:r>
          </w:p>
        </w:tc>
        <w:tc>
          <w:tcPr>
            <w:tcW w:w="2137" w:type="dxa"/>
          </w:tcPr>
          <w:p w14:paraId="5B78B672">
            <w:pPr>
              <w:tabs>
                <w:tab w:val="center" w:pos="1167"/>
                <w:tab w:val="right" w:pos="2335"/>
              </w:tabs>
              <w:spacing w:line="360" w:lineRule="auto"/>
              <w:jc w:val="center"/>
              <w:rPr>
                <w:rFonts w:hint="default"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10</w:t>
            </w:r>
          </w:p>
        </w:tc>
        <w:tc>
          <w:tcPr>
            <w:tcW w:w="1410" w:type="dxa"/>
          </w:tcPr>
          <w:p w14:paraId="765DC988">
            <w:pPr>
              <w:tabs>
                <w:tab w:val="center" w:pos="1167"/>
                <w:tab w:val="right" w:pos="2335"/>
              </w:tabs>
              <w:spacing w:line="360" w:lineRule="auto"/>
              <w:jc w:val="center"/>
              <w:rPr>
                <w:rFonts w:hint="eastAsia" w:asciiTheme="minorEastAsia" w:hAnsiTheme="minorEastAsia" w:eastAsiaTheme="minorEastAsia"/>
                <w:b w:val="0"/>
                <w:bCs w:val="0"/>
                <w:sz w:val="24"/>
                <w:szCs w:val="24"/>
                <w:lang w:val="en-US" w:eastAsia="zh-CN"/>
              </w:rPr>
            </w:pPr>
          </w:p>
        </w:tc>
      </w:tr>
    </w:tbl>
    <w:p w14:paraId="37FB13E4">
      <w:pPr>
        <w:pStyle w:val="14"/>
        <w:spacing w:line="360" w:lineRule="auto"/>
        <w:rPr>
          <w:b w:val="0"/>
          <w:bCs w:val="0"/>
          <w:sz w:val="24"/>
          <w:szCs w:val="24"/>
        </w:rPr>
      </w:pPr>
      <w:bookmarkStart w:id="23" w:name="_GoBack"/>
      <w:bookmarkEnd w:id="23"/>
    </w:p>
    <w:p w14:paraId="27D0EDAE">
      <w:pPr>
        <w:spacing w:line="360" w:lineRule="auto"/>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二、</w:t>
      </w:r>
      <w:r>
        <w:rPr>
          <w:rFonts w:hint="eastAsia" w:asciiTheme="minorEastAsia" w:hAnsiTheme="minorEastAsia" w:eastAsiaTheme="minorEastAsia"/>
          <w:b w:val="0"/>
          <w:bCs w:val="0"/>
          <w:sz w:val="24"/>
          <w:szCs w:val="24"/>
          <w:lang w:val="en-US" w:eastAsia="zh-CN"/>
        </w:rPr>
        <w:t>项目</w:t>
      </w:r>
      <w:r>
        <w:rPr>
          <w:rFonts w:hint="eastAsia" w:asciiTheme="minorEastAsia" w:hAnsiTheme="minorEastAsia" w:eastAsiaTheme="minorEastAsia"/>
          <w:b w:val="0"/>
          <w:bCs w:val="0"/>
          <w:sz w:val="24"/>
          <w:szCs w:val="24"/>
        </w:rPr>
        <w:t>要求</w:t>
      </w:r>
    </w:p>
    <w:p w14:paraId="77902B53">
      <w:pPr>
        <w:pStyle w:val="2"/>
        <w:numPr>
          <w:ilvl w:val="1"/>
          <w:numId w:val="0"/>
        </w:numPr>
        <w:spacing w:before="163" w:after="163" w:line="360" w:lineRule="auto"/>
        <w:ind w:firstLine="321" w:firstLineChars="0"/>
        <w:rPr>
          <w:rFonts w:asciiTheme="minorEastAsia" w:hAnsiTheme="minorEastAsia" w:eastAsiaTheme="minorEastAsia"/>
          <w:b w:val="0"/>
          <w:bCs w:val="0"/>
          <w:sz w:val="24"/>
          <w:szCs w:val="24"/>
        </w:rPr>
      </w:pPr>
      <w:bookmarkStart w:id="0" w:name="_Toc28078"/>
      <w:r>
        <w:rPr>
          <w:rFonts w:hint="eastAsia" w:cs="Times New Roman" w:asciiTheme="minorEastAsia" w:hAnsiTheme="minorEastAsia" w:eastAsiaTheme="minorEastAsia"/>
          <w:b w:val="0"/>
          <w:bCs w:val="0"/>
          <w:kern w:val="2"/>
          <w:sz w:val="24"/>
          <w:szCs w:val="24"/>
          <w:lang w:val="en-US" w:eastAsia="zh-CN" w:bidi="ar-SA"/>
        </w:rPr>
        <w:t>1.</w:t>
      </w:r>
      <w:r>
        <w:rPr>
          <w:rFonts w:hint="eastAsia" w:asciiTheme="minorEastAsia" w:hAnsiTheme="minorEastAsia" w:eastAsiaTheme="minorEastAsia"/>
          <w:b w:val="0"/>
          <w:bCs w:val="0"/>
          <w:sz w:val="24"/>
          <w:szCs w:val="24"/>
        </w:rPr>
        <w:t>项目实施</w:t>
      </w:r>
      <w:r>
        <w:rPr>
          <w:rFonts w:asciiTheme="minorEastAsia" w:hAnsiTheme="minorEastAsia" w:eastAsiaTheme="minorEastAsia"/>
          <w:b w:val="0"/>
          <w:bCs w:val="0"/>
          <w:sz w:val="24"/>
          <w:szCs w:val="24"/>
        </w:rPr>
        <w:t>要求</w:t>
      </w:r>
      <w:bookmarkEnd w:id="0"/>
    </w:p>
    <w:p w14:paraId="208B4A7F">
      <w:pPr>
        <w:spacing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报价人</w:t>
      </w:r>
      <w:r>
        <w:rPr>
          <w:rFonts w:asciiTheme="minorEastAsia" w:hAnsiTheme="minorEastAsia" w:eastAsiaTheme="minorEastAsia"/>
          <w:b w:val="0"/>
          <w:bCs w:val="0"/>
          <w:sz w:val="24"/>
          <w:szCs w:val="24"/>
        </w:rPr>
        <w:t>应仔细研读</w:t>
      </w:r>
      <w:r>
        <w:rPr>
          <w:rFonts w:hint="eastAsia" w:asciiTheme="minorEastAsia" w:hAnsiTheme="minorEastAsia" w:eastAsiaTheme="minorEastAsia"/>
          <w:b w:val="0"/>
          <w:bCs w:val="0"/>
          <w:sz w:val="24"/>
          <w:szCs w:val="24"/>
        </w:rPr>
        <w:t>采购</w:t>
      </w:r>
      <w:r>
        <w:rPr>
          <w:rFonts w:asciiTheme="minorEastAsia" w:hAnsiTheme="minorEastAsia" w:eastAsiaTheme="minorEastAsia"/>
          <w:b w:val="0"/>
          <w:bCs w:val="0"/>
          <w:sz w:val="24"/>
          <w:szCs w:val="24"/>
        </w:rPr>
        <w:t>文件，</w:t>
      </w:r>
      <w:r>
        <w:rPr>
          <w:rFonts w:hint="eastAsia" w:asciiTheme="minorEastAsia" w:hAnsiTheme="minorEastAsia" w:eastAsiaTheme="minorEastAsia"/>
          <w:b w:val="0"/>
          <w:bCs w:val="0"/>
          <w:sz w:val="24"/>
          <w:szCs w:val="24"/>
        </w:rPr>
        <w:t>根据</w:t>
      </w:r>
      <w:r>
        <w:rPr>
          <w:rFonts w:asciiTheme="minorEastAsia" w:hAnsiTheme="minorEastAsia" w:eastAsiaTheme="minorEastAsia"/>
          <w:b w:val="0"/>
          <w:bCs w:val="0"/>
          <w:sz w:val="24"/>
          <w:szCs w:val="24"/>
        </w:rPr>
        <w:t>项目内容及理解，</w:t>
      </w:r>
      <w:r>
        <w:rPr>
          <w:rFonts w:hint="eastAsia" w:asciiTheme="minorEastAsia" w:hAnsiTheme="minorEastAsia" w:eastAsiaTheme="minorEastAsia"/>
          <w:b w:val="0"/>
          <w:bCs w:val="0"/>
          <w:sz w:val="24"/>
          <w:szCs w:val="24"/>
        </w:rPr>
        <w:t>提供项目详尽的实施方案和进度表。实施方案内容大致包括：</w:t>
      </w:r>
    </w:p>
    <w:p w14:paraId="19DE4701">
      <w:pPr>
        <w:spacing w:line="360" w:lineRule="auto"/>
        <w:ind w:firstLine="547" w:firstLineChars="228"/>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组织保障安排：成立工作小组，明确工作小组中的责任分工等。</w:t>
      </w:r>
    </w:p>
    <w:p w14:paraId="2C8604BE">
      <w:pPr>
        <w:spacing w:line="360" w:lineRule="auto"/>
        <w:ind w:firstLine="547" w:firstLineChars="228"/>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制定具体的实施流程、实施内容。</w:t>
      </w:r>
    </w:p>
    <w:p w14:paraId="10AE577F">
      <w:pPr>
        <w:spacing w:line="360" w:lineRule="auto"/>
        <w:ind w:firstLine="547" w:firstLineChars="228"/>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报价人应在系统实施方案中描述具体的实施团队的组成、工作内容、投入人员、项目进程表及采购人的配合等内容。实施期间，报价方应按采</w:t>
      </w:r>
      <w:r>
        <w:rPr>
          <w:rFonts w:asciiTheme="minorEastAsia" w:hAnsiTheme="minorEastAsia" w:eastAsiaTheme="minorEastAsia"/>
          <w:b w:val="0"/>
          <w:bCs w:val="0"/>
          <w:sz w:val="24"/>
          <w:szCs w:val="24"/>
        </w:rPr>
        <w:t>购</w:t>
      </w:r>
      <w:r>
        <w:rPr>
          <w:rFonts w:hint="eastAsia" w:asciiTheme="minorEastAsia" w:hAnsiTheme="minorEastAsia" w:eastAsiaTheme="minorEastAsia"/>
          <w:b w:val="0"/>
          <w:bCs w:val="0"/>
          <w:sz w:val="24"/>
          <w:szCs w:val="24"/>
        </w:rPr>
        <w:t>文件要求派遣具有同类大型项目成功实施经验的专业工程师驻扎医院进行项目的开发实施工作。报价方的实施团队应具有丰富的项目的经验，</w:t>
      </w:r>
      <w:r>
        <w:rPr>
          <w:rFonts w:asciiTheme="minorEastAsia" w:hAnsiTheme="minorEastAsia" w:eastAsiaTheme="minorEastAsia"/>
          <w:b w:val="0"/>
          <w:bCs w:val="0"/>
          <w:sz w:val="24"/>
          <w:szCs w:val="24"/>
        </w:rPr>
        <w:t>能</w:t>
      </w:r>
      <w:r>
        <w:rPr>
          <w:rFonts w:hint="eastAsia" w:asciiTheme="minorEastAsia" w:hAnsiTheme="minorEastAsia" w:eastAsiaTheme="minorEastAsia"/>
          <w:b w:val="0"/>
          <w:bCs w:val="0"/>
          <w:sz w:val="24"/>
          <w:szCs w:val="24"/>
        </w:rPr>
        <w:t>协助医院提供全方位的工作，</w:t>
      </w:r>
      <w:r>
        <w:rPr>
          <w:rFonts w:asciiTheme="minorEastAsia" w:hAnsiTheme="minorEastAsia" w:eastAsiaTheme="minorEastAsia"/>
          <w:b w:val="0"/>
          <w:bCs w:val="0"/>
          <w:sz w:val="24"/>
          <w:szCs w:val="24"/>
        </w:rPr>
        <w:t>包括</w:t>
      </w:r>
      <w:r>
        <w:rPr>
          <w:rFonts w:hint="eastAsia" w:asciiTheme="minorEastAsia" w:hAnsiTheme="minorEastAsia" w:eastAsiaTheme="minorEastAsia"/>
          <w:b w:val="0"/>
          <w:bCs w:val="0"/>
          <w:sz w:val="24"/>
          <w:szCs w:val="24"/>
        </w:rPr>
        <w:t>但不限于项目咨询、安装实施、维护管理等。安装调试工作需配合医院各个科室的工作要求，在安装设备时，必须尽量保证不影响科室的正常办公。</w:t>
      </w:r>
    </w:p>
    <w:p w14:paraId="722D87F7">
      <w:pPr>
        <w:pStyle w:val="2"/>
        <w:numPr>
          <w:ilvl w:val="1"/>
          <w:numId w:val="0"/>
        </w:numPr>
        <w:spacing w:before="156" w:beforeLines="50" w:after="156" w:afterLines="50" w:line="360" w:lineRule="auto"/>
        <w:ind w:firstLine="321" w:firstLineChars="0"/>
        <w:rPr>
          <w:rFonts w:asciiTheme="minorEastAsia" w:hAnsiTheme="minorEastAsia" w:eastAsiaTheme="minorEastAsia"/>
          <w:b w:val="0"/>
          <w:bCs w:val="0"/>
          <w:sz w:val="24"/>
          <w:szCs w:val="24"/>
        </w:rPr>
      </w:pPr>
      <w:bookmarkStart w:id="1" w:name="_Toc18245"/>
      <w:bookmarkStart w:id="2" w:name="_Toc519089659"/>
      <w:bookmarkStart w:id="3" w:name="_Toc436149225"/>
      <w:r>
        <w:rPr>
          <w:rFonts w:hint="eastAsia" w:cs="Times New Roman" w:asciiTheme="minorEastAsia" w:hAnsiTheme="minorEastAsia" w:eastAsiaTheme="minorEastAsia"/>
          <w:b w:val="0"/>
          <w:bCs w:val="0"/>
          <w:kern w:val="2"/>
          <w:sz w:val="24"/>
          <w:szCs w:val="24"/>
          <w:lang w:val="en-US" w:eastAsia="zh-CN" w:bidi="ar-SA"/>
        </w:rPr>
        <w:t>2.</w:t>
      </w:r>
      <w:r>
        <w:rPr>
          <w:rFonts w:asciiTheme="minorEastAsia" w:hAnsiTheme="minorEastAsia" w:eastAsiaTheme="minorEastAsia"/>
          <w:b w:val="0"/>
          <w:bCs w:val="0"/>
          <w:sz w:val="24"/>
          <w:szCs w:val="24"/>
        </w:rPr>
        <w:t>项目</w:t>
      </w:r>
      <w:r>
        <w:rPr>
          <w:rFonts w:hint="eastAsia" w:asciiTheme="minorEastAsia" w:hAnsiTheme="minorEastAsia" w:eastAsiaTheme="minorEastAsia"/>
          <w:b w:val="0"/>
          <w:bCs w:val="0"/>
          <w:sz w:val="24"/>
          <w:szCs w:val="24"/>
        </w:rPr>
        <w:t>实施</w:t>
      </w:r>
      <w:r>
        <w:rPr>
          <w:rFonts w:asciiTheme="minorEastAsia" w:hAnsiTheme="minorEastAsia" w:eastAsiaTheme="minorEastAsia"/>
          <w:b w:val="0"/>
          <w:bCs w:val="0"/>
          <w:sz w:val="24"/>
          <w:szCs w:val="24"/>
        </w:rPr>
        <w:t>进度</w:t>
      </w:r>
      <w:r>
        <w:rPr>
          <w:rFonts w:hint="eastAsia" w:asciiTheme="minorEastAsia" w:hAnsiTheme="minorEastAsia" w:eastAsiaTheme="minorEastAsia"/>
          <w:b w:val="0"/>
          <w:bCs w:val="0"/>
          <w:sz w:val="24"/>
          <w:szCs w:val="24"/>
        </w:rPr>
        <w:t>要求</w:t>
      </w:r>
      <w:bookmarkEnd w:id="1"/>
      <w:bookmarkEnd w:id="2"/>
    </w:p>
    <w:p w14:paraId="0A41947E">
      <w:pPr>
        <w:adjustRightInd w:val="0"/>
        <w:snapToGrid w:val="0"/>
        <w:spacing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项目工期要求合同签订后</w:t>
      </w:r>
      <w:r>
        <w:rPr>
          <w:rFonts w:hint="eastAsia" w:asciiTheme="minorEastAsia" w:hAnsiTheme="minorEastAsia" w:eastAsiaTheme="minorEastAsia"/>
          <w:b w:val="0"/>
          <w:bCs w:val="0"/>
          <w:sz w:val="24"/>
          <w:szCs w:val="24"/>
          <w:lang w:val="en-US" w:eastAsia="zh-CN"/>
        </w:rPr>
        <w:t>15</w:t>
      </w:r>
      <w:r>
        <w:rPr>
          <w:rFonts w:hint="eastAsia" w:asciiTheme="minorEastAsia" w:hAnsiTheme="minorEastAsia" w:eastAsiaTheme="minorEastAsia"/>
          <w:b w:val="0"/>
          <w:bCs w:val="0"/>
          <w:sz w:val="24"/>
          <w:szCs w:val="24"/>
        </w:rPr>
        <w:t>天内完成设备交付</w:t>
      </w:r>
      <w:r>
        <w:rPr>
          <w:rFonts w:hint="eastAsia" w:asciiTheme="minorEastAsia" w:hAnsiTheme="minorEastAsia" w:eastAsiaTheme="minorEastAsia"/>
          <w:b w:val="0"/>
          <w:bCs w:val="0"/>
          <w:sz w:val="24"/>
          <w:szCs w:val="24"/>
          <w:lang w:val="en-US" w:eastAsia="zh-CN"/>
        </w:rPr>
        <w:t>和</w:t>
      </w:r>
      <w:r>
        <w:rPr>
          <w:rFonts w:asciiTheme="minorEastAsia" w:hAnsiTheme="minorEastAsia" w:eastAsiaTheme="minorEastAsia"/>
          <w:b w:val="0"/>
          <w:bCs w:val="0"/>
          <w:sz w:val="24"/>
          <w:szCs w:val="24"/>
        </w:rPr>
        <w:t>安装</w:t>
      </w:r>
      <w:r>
        <w:rPr>
          <w:rFonts w:hint="eastAsia" w:asciiTheme="minorEastAsia" w:hAnsiTheme="minorEastAsia" w:eastAsiaTheme="minorEastAsia"/>
          <w:b w:val="0"/>
          <w:bCs w:val="0"/>
          <w:sz w:val="24"/>
          <w:szCs w:val="24"/>
        </w:rPr>
        <w:t>。</w:t>
      </w:r>
    </w:p>
    <w:p w14:paraId="2DCBFCE8">
      <w:pPr>
        <w:pStyle w:val="2"/>
        <w:numPr>
          <w:ilvl w:val="1"/>
          <w:numId w:val="0"/>
        </w:numPr>
        <w:spacing w:before="163" w:after="163" w:line="360" w:lineRule="auto"/>
        <w:ind w:firstLine="321" w:firstLineChars="0"/>
        <w:rPr>
          <w:rFonts w:asciiTheme="minorEastAsia" w:hAnsiTheme="minorEastAsia" w:eastAsiaTheme="minorEastAsia"/>
          <w:b w:val="0"/>
          <w:bCs w:val="0"/>
          <w:sz w:val="24"/>
          <w:szCs w:val="24"/>
        </w:rPr>
      </w:pPr>
      <w:bookmarkStart w:id="4" w:name="_Toc519089661"/>
      <w:bookmarkStart w:id="5" w:name="_Toc7746"/>
      <w:r>
        <w:rPr>
          <w:rFonts w:hint="eastAsia" w:cs="Times New Roman" w:asciiTheme="minorEastAsia" w:hAnsiTheme="minorEastAsia" w:eastAsiaTheme="minorEastAsia"/>
          <w:b w:val="0"/>
          <w:bCs w:val="0"/>
          <w:kern w:val="2"/>
          <w:sz w:val="24"/>
          <w:szCs w:val="24"/>
          <w:lang w:val="en-US" w:eastAsia="zh-CN" w:bidi="ar-SA"/>
        </w:rPr>
        <w:t>3.</w:t>
      </w:r>
      <w:r>
        <w:rPr>
          <w:rFonts w:hint="eastAsia" w:asciiTheme="minorEastAsia" w:hAnsiTheme="minorEastAsia" w:eastAsiaTheme="minorEastAsia"/>
          <w:b w:val="0"/>
          <w:bCs w:val="0"/>
          <w:sz w:val="24"/>
          <w:szCs w:val="24"/>
        </w:rPr>
        <w:t>项目培训要求</w:t>
      </w:r>
      <w:bookmarkEnd w:id="3"/>
      <w:bookmarkEnd w:id="4"/>
      <w:bookmarkEnd w:id="5"/>
    </w:p>
    <w:p w14:paraId="1D066D18">
      <w:pPr>
        <w:spacing w:line="360" w:lineRule="auto"/>
        <w:ind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报价人须提出详细的项目培训计划，具体如下：</w:t>
      </w:r>
    </w:p>
    <w:p w14:paraId="392E71FE">
      <w:pPr>
        <w:spacing w:line="360" w:lineRule="auto"/>
        <w:ind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应针对设备使用人员、设备运行维护管理人员等不同对象制定有针对性的培训计划，如：提供主要面向医院护士及相关管理部门等使用设备人员的设备操作培训；提供主要面向医院信息管理技术人员的设备日常维护培训，使其具备独立进行设备日常维护、故障的诊断与处理等方面的能力。</w:t>
      </w:r>
    </w:p>
    <w:p w14:paraId="754D1602">
      <w:pPr>
        <w:spacing w:line="360" w:lineRule="auto"/>
        <w:ind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报价人应根据本次项目的实际建设内容，</w:t>
      </w:r>
      <w:r>
        <w:rPr>
          <w:rFonts w:asciiTheme="minorEastAsia" w:hAnsiTheme="minorEastAsia" w:eastAsiaTheme="minorEastAsia"/>
          <w:b w:val="0"/>
          <w:bCs w:val="0"/>
          <w:sz w:val="24"/>
          <w:szCs w:val="24"/>
        </w:rPr>
        <w:t>详细</w:t>
      </w:r>
      <w:r>
        <w:rPr>
          <w:rFonts w:hint="eastAsia" w:asciiTheme="minorEastAsia" w:hAnsiTheme="minorEastAsia" w:eastAsiaTheme="minorEastAsia"/>
          <w:b w:val="0"/>
          <w:bCs w:val="0"/>
          <w:sz w:val="24"/>
          <w:szCs w:val="24"/>
        </w:rPr>
        <w:t>制定培训课程，</w:t>
      </w:r>
      <w:r>
        <w:rPr>
          <w:rFonts w:asciiTheme="minorEastAsia" w:hAnsiTheme="minorEastAsia" w:eastAsiaTheme="minorEastAsia"/>
          <w:b w:val="0"/>
          <w:bCs w:val="0"/>
          <w:sz w:val="24"/>
          <w:szCs w:val="24"/>
        </w:rPr>
        <w:t>内容</w:t>
      </w:r>
      <w:r>
        <w:rPr>
          <w:rFonts w:hint="eastAsia" w:asciiTheme="minorEastAsia" w:hAnsiTheme="minorEastAsia" w:eastAsiaTheme="minorEastAsia"/>
          <w:b w:val="0"/>
          <w:bCs w:val="0"/>
          <w:sz w:val="24"/>
          <w:szCs w:val="24"/>
        </w:rPr>
        <w:t>包括但不限于培训内容、培训方式、</w:t>
      </w:r>
      <w:r>
        <w:rPr>
          <w:rFonts w:asciiTheme="minorEastAsia" w:hAnsiTheme="minorEastAsia" w:eastAsiaTheme="minorEastAsia"/>
          <w:b w:val="0"/>
          <w:bCs w:val="0"/>
          <w:sz w:val="24"/>
          <w:szCs w:val="24"/>
        </w:rPr>
        <w:t>讲师</w:t>
      </w:r>
      <w:r>
        <w:rPr>
          <w:rFonts w:hint="eastAsia" w:asciiTheme="minorEastAsia" w:hAnsiTheme="minorEastAsia" w:eastAsiaTheme="minorEastAsia"/>
          <w:b w:val="0"/>
          <w:bCs w:val="0"/>
          <w:sz w:val="24"/>
          <w:szCs w:val="24"/>
        </w:rPr>
        <w:t>资质、</w:t>
      </w:r>
      <w:r>
        <w:rPr>
          <w:rFonts w:asciiTheme="minorEastAsia" w:hAnsiTheme="minorEastAsia" w:eastAsiaTheme="minorEastAsia"/>
          <w:b w:val="0"/>
          <w:bCs w:val="0"/>
          <w:sz w:val="24"/>
          <w:szCs w:val="24"/>
        </w:rPr>
        <w:t>培训</w:t>
      </w:r>
      <w:r>
        <w:rPr>
          <w:rFonts w:hint="eastAsia" w:asciiTheme="minorEastAsia" w:hAnsiTheme="minorEastAsia" w:eastAsiaTheme="minorEastAsia"/>
          <w:b w:val="0"/>
          <w:bCs w:val="0"/>
          <w:sz w:val="24"/>
          <w:szCs w:val="24"/>
        </w:rPr>
        <w:t>教材、培训时间；培训地点场所由采购人提供。</w:t>
      </w:r>
    </w:p>
    <w:p w14:paraId="23841872">
      <w:pPr>
        <w:pStyle w:val="2"/>
        <w:numPr>
          <w:ilvl w:val="1"/>
          <w:numId w:val="0"/>
        </w:numPr>
        <w:spacing w:before="163" w:after="163" w:line="360" w:lineRule="auto"/>
        <w:ind w:firstLine="321" w:firstLineChars="0"/>
        <w:rPr>
          <w:rFonts w:asciiTheme="minorEastAsia" w:hAnsiTheme="minorEastAsia" w:eastAsiaTheme="minorEastAsia"/>
          <w:b w:val="0"/>
          <w:bCs w:val="0"/>
          <w:sz w:val="24"/>
          <w:szCs w:val="24"/>
        </w:rPr>
      </w:pPr>
      <w:bookmarkStart w:id="6" w:name="_Toc519089662"/>
      <w:bookmarkStart w:id="7" w:name="_Toc436149226"/>
      <w:bookmarkStart w:id="8" w:name="_Toc117"/>
      <w:r>
        <w:rPr>
          <w:rFonts w:hint="eastAsia" w:cs="Times New Roman" w:asciiTheme="minorEastAsia" w:hAnsiTheme="minorEastAsia" w:eastAsiaTheme="minorEastAsia"/>
          <w:b w:val="0"/>
          <w:bCs w:val="0"/>
          <w:kern w:val="2"/>
          <w:sz w:val="24"/>
          <w:szCs w:val="24"/>
          <w:lang w:val="en-US" w:eastAsia="zh-CN" w:bidi="ar-SA"/>
        </w:rPr>
        <w:t>4.</w:t>
      </w:r>
      <w:r>
        <w:rPr>
          <w:rFonts w:hint="eastAsia" w:asciiTheme="minorEastAsia" w:hAnsiTheme="minorEastAsia" w:eastAsiaTheme="minorEastAsia"/>
          <w:b w:val="0"/>
          <w:bCs w:val="0"/>
          <w:sz w:val="24"/>
          <w:szCs w:val="24"/>
        </w:rPr>
        <w:t>项目验收要求</w:t>
      </w:r>
      <w:bookmarkEnd w:id="6"/>
      <w:bookmarkEnd w:id="7"/>
      <w:bookmarkEnd w:id="8"/>
    </w:p>
    <w:p w14:paraId="054C1A96">
      <w:pPr>
        <w:spacing w:line="360" w:lineRule="auto"/>
        <w:ind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交付验收要求：</w:t>
      </w:r>
    </w:p>
    <w:p w14:paraId="1633D1E4">
      <w:pPr>
        <w:spacing w:line="360" w:lineRule="auto"/>
        <w:ind w:firstLine="240"/>
        <w:rPr>
          <w:rFonts w:asciiTheme="minorEastAsia" w:hAnsiTheme="minorEastAsia" w:eastAsiaTheme="minorEastAsia"/>
          <w:b w:val="0"/>
          <w:bCs w:val="0"/>
          <w:sz w:val="24"/>
          <w:szCs w:val="24"/>
        </w:rPr>
      </w:pPr>
      <w:r>
        <w:rPr>
          <w:rFonts w:asciiTheme="minorEastAsia" w:hAnsiTheme="minorEastAsia" w:eastAsiaTheme="minorEastAsia"/>
          <w:b w:val="0"/>
          <w:bCs w:val="0"/>
          <w:sz w:val="24"/>
          <w:szCs w:val="24"/>
        </w:rPr>
        <w:t>1</w:t>
      </w:r>
      <w:r>
        <w:rPr>
          <w:rFonts w:hint="eastAsia" w:asciiTheme="minorEastAsia" w:hAnsiTheme="minorEastAsia" w:eastAsiaTheme="minorEastAsia"/>
          <w:b w:val="0"/>
          <w:bCs w:val="0"/>
          <w:sz w:val="24"/>
          <w:szCs w:val="24"/>
        </w:rPr>
        <w:t>、采购人对报价人提供的货物在使用前进行调试时，报价人需负责安装并培训采购人的使用操作人员，并协助采购人一起调试，直到符合技术要求，采购人才做最终验收。</w:t>
      </w:r>
    </w:p>
    <w:p w14:paraId="2C4C3F5C">
      <w:pPr>
        <w:spacing w:line="360" w:lineRule="auto"/>
        <w:ind w:firstLine="240"/>
        <w:rPr>
          <w:rFonts w:asciiTheme="minorEastAsia" w:hAnsiTheme="minorEastAsia" w:eastAsiaTheme="minorEastAsia"/>
          <w:b w:val="0"/>
          <w:bCs w:val="0"/>
          <w:sz w:val="24"/>
          <w:szCs w:val="24"/>
        </w:rPr>
      </w:pPr>
      <w:r>
        <w:rPr>
          <w:rFonts w:asciiTheme="minorEastAsia" w:hAnsiTheme="minorEastAsia" w:eastAsiaTheme="minorEastAsia"/>
          <w:b w:val="0"/>
          <w:bCs w:val="0"/>
          <w:sz w:val="24"/>
          <w:szCs w:val="24"/>
        </w:rPr>
        <w:t>2</w:t>
      </w:r>
      <w:r>
        <w:rPr>
          <w:rFonts w:hint="eastAsia" w:asciiTheme="minorEastAsia" w:hAnsiTheme="minorEastAsia" w:eastAsiaTheme="minorEastAsia"/>
          <w:b w:val="0"/>
          <w:bCs w:val="0"/>
          <w:sz w:val="24"/>
          <w:szCs w:val="24"/>
        </w:rPr>
        <w:t>、验收时采购方、中标人等项目相关方都必须在现场，验收完毕后一致作出验收结果报告。</w:t>
      </w:r>
    </w:p>
    <w:p w14:paraId="1125CA7A">
      <w:pPr>
        <w:spacing w:line="360" w:lineRule="auto"/>
        <w:ind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交付文档验收要求：</w:t>
      </w:r>
    </w:p>
    <w:p w14:paraId="367F9D27">
      <w:pPr>
        <w:spacing w:line="360" w:lineRule="auto"/>
        <w:ind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项目的工作内容及成果文档的提交应覆盖以下内容，电子文档是成果不可分割的部分。</w:t>
      </w:r>
    </w:p>
    <w:p w14:paraId="3E602C1E">
      <w:pPr>
        <w:spacing w:line="360" w:lineRule="auto"/>
        <w:ind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1）设备清单</w:t>
      </w:r>
    </w:p>
    <w:p w14:paraId="22EAFD84">
      <w:pPr>
        <w:spacing w:line="360" w:lineRule="auto"/>
        <w:ind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2）提供的其它技术手册，包括：</w:t>
      </w:r>
    </w:p>
    <w:p w14:paraId="0C7656BA">
      <w:pPr>
        <w:spacing w:line="360" w:lineRule="auto"/>
        <w:ind w:left="420" w:leftChars="200"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实施方案；</w:t>
      </w:r>
    </w:p>
    <w:p w14:paraId="393A38AF">
      <w:pPr>
        <w:spacing w:line="360" w:lineRule="auto"/>
        <w:ind w:left="420" w:leftChars="200"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培训资料；</w:t>
      </w:r>
    </w:p>
    <w:p w14:paraId="2223086E">
      <w:pPr>
        <w:spacing w:line="360" w:lineRule="auto"/>
        <w:ind w:left="420" w:leftChars="200"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维护手册；</w:t>
      </w:r>
    </w:p>
    <w:p w14:paraId="5B11C158">
      <w:pPr>
        <w:spacing w:line="360" w:lineRule="auto"/>
        <w:ind w:left="420" w:leftChars="200" w:firstLine="24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项目验收报告。</w:t>
      </w:r>
    </w:p>
    <w:p w14:paraId="5A1AE107">
      <w:pPr>
        <w:pStyle w:val="2"/>
        <w:numPr>
          <w:ilvl w:val="1"/>
          <w:numId w:val="0"/>
        </w:numPr>
        <w:spacing w:before="156" w:beforeLines="50" w:after="156" w:afterLines="50" w:line="360" w:lineRule="auto"/>
        <w:ind w:firstLine="321" w:firstLineChars="0"/>
        <w:rPr>
          <w:rFonts w:asciiTheme="minorEastAsia" w:hAnsiTheme="minorEastAsia" w:eastAsiaTheme="minorEastAsia"/>
          <w:b w:val="0"/>
          <w:bCs w:val="0"/>
          <w:sz w:val="24"/>
          <w:szCs w:val="24"/>
        </w:rPr>
      </w:pPr>
      <w:r>
        <w:rPr>
          <w:rFonts w:hint="eastAsia" w:cs="Times New Roman" w:asciiTheme="minorEastAsia" w:hAnsiTheme="minorEastAsia" w:eastAsiaTheme="minorEastAsia"/>
          <w:b w:val="0"/>
          <w:bCs w:val="0"/>
          <w:kern w:val="2"/>
          <w:sz w:val="24"/>
          <w:szCs w:val="24"/>
          <w:lang w:val="en-US" w:eastAsia="zh-CN" w:bidi="ar-SA"/>
        </w:rPr>
        <w:t>5.</w:t>
      </w:r>
      <w:r>
        <w:rPr>
          <w:rFonts w:hint="eastAsia" w:asciiTheme="minorEastAsia" w:hAnsiTheme="minorEastAsia" w:eastAsiaTheme="minorEastAsia"/>
          <w:b w:val="0"/>
          <w:bCs w:val="0"/>
          <w:sz w:val="24"/>
          <w:szCs w:val="24"/>
        </w:rPr>
        <w:t>售后服务要求</w:t>
      </w:r>
    </w:p>
    <w:p w14:paraId="56CEB8AD">
      <w:pPr>
        <w:adjustRightInd w:val="0"/>
        <w:snapToGrid w:val="0"/>
        <w:spacing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1、本次项目中涉及的产品需要按照设备参数的要求提供保修服务；</w:t>
      </w:r>
    </w:p>
    <w:p w14:paraId="63581285">
      <w:pPr>
        <w:adjustRightInd w:val="0"/>
        <w:snapToGrid w:val="0"/>
        <w:spacing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2、报价方应在报价文件中说明在保修期内提供的服务计划，维护范围包括（包括但不限于）设备的调试、故障排查、巡检等内容。</w:t>
      </w:r>
    </w:p>
    <w:p w14:paraId="5614C545">
      <w:pPr>
        <w:adjustRightInd w:val="0"/>
        <w:snapToGrid w:val="0"/>
        <w:spacing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3、在系统的服务期内，报价方应确保系统的正常使用。在接到用户服务要求后应立即做出回应，并在承诺的服务时间内实施服务。</w:t>
      </w:r>
    </w:p>
    <w:p w14:paraId="02851C6F">
      <w:pPr>
        <w:adjustRightInd w:val="0"/>
        <w:snapToGrid w:val="0"/>
        <w:spacing w:line="360" w:lineRule="auto"/>
        <w:ind w:firstLine="480" w:firstLineChars="200"/>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4、项目验收合格后，每年不低于4次的例行维护及巡检。例行维护内容包括：硬件的现场巡检、调整优化，并对设备进行保养和正常维护并提交维护报告等。</w:t>
      </w:r>
    </w:p>
    <w:p w14:paraId="316E29A4">
      <w:pPr>
        <w:adjustRightInd w:val="0"/>
        <w:snapToGrid w:val="0"/>
        <w:spacing w:line="360" w:lineRule="auto"/>
        <w:ind w:firstLine="480" w:firstLineChars="200"/>
        <w:rPr>
          <w:rFonts w:hint="eastAsia" w:cs="Times New Roman" w:asciiTheme="minorEastAsia" w:hAnsiTheme="minorEastAsia" w:eastAsiaTheme="minorEastAsia"/>
          <w:b w:val="0"/>
          <w:bCs w:val="0"/>
          <w:sz w:val="24"/>
          <w:szCs w:val="24"/>
          <w:lang w:val="en-US" w:eastAsia="zh-CN"/>
        </w:rPr>
      </w:pPr>
      <w:r>
        <w:rPr>
          <w:rFonts w:hint="eastAsia" w:cs="Times New Roman" w:asciiTheme="minorEastAsia" w:hAnsiTheme="minorEastAsia" w:eastAsiaTheme="minorEastAsia"/>
          <w:b w:val="0"/>
          <w:bCs w:val="0"/>
          <w:sz w:val="24"/>
          <w:szCs w:val="24"/>
          <w:lang w:val="en-US" w:eastAsia="zh-CN"/>
        </w:rPr>
        <w:t>6.  付款方式</w:t>
      </w:r>
    </w:p>
    <w:p w14:paraId="1F7732C8">
      <w:pPr>
        <w:adjustRightInd w:val="0"/>
        <w:snapToGrid w:val="0"/>
        <w:spacing w:line="360" w:lineRule="auto"/>
        <w:ind w:firstLine="480" w:firstLineChars="200"/>
        <w:rPr>
          <w:rFonts w:hint="eastAsia" w:cs="Times New Roman" w:asciiTheme="minorEastAsia" w:hAnsiTheme="minorEastAsia" w:eastAsiaTheme="minorEastAsia"/>
          <w:b w:val="0"/>
          <w:bCs w:val="0"/>
          <w:sz w:val="24"/>
          <w:szCs w:val="24"/>
        </w:rPr>
      </w:pPr>
      <w:r>
        <w:rPr>
          <w:rFonts w:hint="eastAsia" w:cs="Times New Roman" w:asciiTheme="minorEastAsia" w:hAnsiTheme="minorEastAsia" w:eastAsiaTheme="minorEastAsia"/>
          <w:b w:val="0"/>
          <w:bCs w:val="0"/>
          <w:sz w:val="24"/>
          <w:szCs w:val="24"/>
        </w:rPr>
        <w:t>本合同项下</w:t>
      </w:r>
      <w:r>
        <w:rPr>
          <w:rFonts w:hint="eastAsia" w:cs="Times New Roman" w:asciiTheme="minorEastAsia" w:hAnsiTheme="minorEastAsia" w:eastAsiaTheme="minorEastAsia"/>
          <w:b w:val="0"/>
          <w:bCs w:val="0"/>
          <w:sz w:val="24"/>
          <w:szCs w:val="24"/>
          <w:lang w:val="en-US" w:eastAsia="zh-CN"/>
        </w:rPr>
        <w:t>服务完成后</w:t>
      </w:r>
      <w:r>
        <w:rPr>
          <w:rFonts w:hint="eastAsia" w:cs="Times New Roman" w:asciiTheme="minorEastAsia" w:hAnsiTheme="minorEastAsia" w:eastAsiaTheme="minorEastAsia"/>
          <w:b w:val="0"/>
          <w:bCs w:val="0"/>
          <w:sz w:val="24"/>
          <w:szCs w:val="24"/>
        </w:rPr>
        <w:t>并经甲方验收合格后十五天内，乙方提供发票</w:t>
      </w:r>
      <w:r>
        <w:rPr>
          <w:rFonts w:hint="eastAsia" w:cs="Times New Roman" w:asciiTheme="minorEastAsia" w:hAnsiTheme="minorEastAsia" w:eastAsiaTheme="minorEastAsia"/>
          <w:b w:val="0"/>
          <w:bCs w:val="0"/>
          <w:sz w:val="24"/>
          <w:szCs w:val="24"/>
          <w:lang w:eastAsia="zh-CN"/>
        </w:rPr>
        <w:t>、</w:t>
      </w:r>
      <w:r>
        <w:rPr>
          <w:rFonts w:hint="eastAsia" w:cs="Times New Roman" w:asciiTheme="minorEastAsia" w:hAnsiTheme="minorEastAsia" w:eastAsiaTheme="minorEastAsia"/>
          <w:b w:val="0"/>
          <w:bCs w:val="0"/>
          <w:sz w:val="24"/>
          <w:szCs w:val="24"/>
        </w:rPr>
        <w:t>请款资料报甲方院领导审批，审批通过后</w:t>
      </w:r>
      <w:r>
        <w:rPr>
          <w:rFonts w:hint="eastAsia" w:cs="Times New Roman" w:asciiTheme="minorEastAsia" w:hAnsiTheme="minorEastAsia" w:eastAsiaTheme="minorEastAsia"/>
          <w:b w:val="0"/>
          <w:bCs w:val="0"/>
          <w:sz w:val="24"/>
          <w:szCs w:val="24"/>
          <w:lang w:val="en-US" w:eastAsia="zh-CN"/>
        </w:rPr>
        <w:t>10</w:t>
      </w:r>
      <w:r>
        <w:rPr>
          <w:rFonts w:hint="eastAsia" w:cs="Times New Roman" w:asciiTheme="minorEastAsia" w:hAnsiTheme="minorEastAsia" w:eastAsiaTheme="minorEastAsia"/>
          <w:b w:val="0"/>
          <w:bCs w:val="0"/>
          <w:sz w:val="24"/>
          <w:szCs w:val="24"/>
        </w:rPr>
        <w:t>天内，甲方向乙方支付合同总价的</w:t>
      </w:r>
      <w:r>
        <w:rPr>
          <w:rFonts w:hint="eastAsia" w:cs="Times New Roman" w:asciiTheme="minorEastAsia" w:hAnsiTheme="minorEastAsia" w:eastAsiaTheme="minorEastAsia"/>
          <w:b w:val="0"/>
          <w:bCs w:val="0"/>
          <w:sz w:val="24"/>
          <w:szCs w:val="24"/>
          <w:lang w:val="en-US" w:eastAsia="zh-CN"/>
        </w:rPr>
        <w:t>100</w:t>
      </w:r>
      <w:r>
        <w:rPr>
          <w:rFonts w:hint="eastAsia" w:cs="Times New Roman" w:asciiTheme="minorEastAsia" w:hAnsiTheme="minorEastAsia" w:eastAsiaTheme="minorEastAsia"/>
          <w:b w:val="0"/>
          <w:bCs w:val="0"/>
          <w:sz w:val="24"/>
          <w:szCs w:val="24"/>
        </w:rPr>
        <w:t>%</w:t>
      </w:r>
      <w:r>
        <w:rPr>
          <w:rFonts w:hint="eastAsia" w:cs="Times New Roman" w:asciiTheme="minorEastAsia" w:hAnsiTheme="minorEastAsia" w:eastAsiaTheme="minorEastAsia"/>
          <w:b w:val="0"/>
          <w:bCs w:val="0"/>
          <w:sz w:val="24"/>
          <w:szCs w:val="24"/>
          <w:lang w:eastAsia="zh-CN"/>
        </w:rPr>
        <w:t>，</w:t>
      </w:r>
      <w:r>
        <w:rPr>
          <w:rFonts w:hint="eastAsia" w:cs="Times New Roman" w:asciiTheme="minorEastAsia" w:hAnsiTheme="minorEastAsia" w:eastAsiaTheme="minorEastAsia"/>
          <w:b w:val="0"/>
          <w:bCs w:val="0"/>
          <w:sz w:val="24"/>
          <w:szCs w:val="24"/>
        </w:rPr>
        <w:t>由甲方向乙方一次性无息付清。</w:t>
      </w:r>
    </w:p>
    <w:p w14:paraId="18F4FA68">
      <w:pPr>
        <w:pStyle w:val="2"/>
        <w:numPr>
          <w:ilvl w:val="0"/>
          <w:numId w:val="2"/>
        </w:numPr>
        <w:spacing w:before="163" w:after="163" w:line="360" w:lineRule="auto"/>
        <w:ind w:firstLine="321" w:firstLineChars="0"/>
        <w:rPr>
          <w:rFonts w:asciiTheme="minorEastAsia" w:hAnsiTheme="minorEastAsia" w:eastAsiaTheme="minorEastAsia"/>
          <w:b w:val="0"/>
          <w:bCs w:val="0"/>
          <w:sz w:val="24"/>
          <w:szCs w:val="24"/>
        </w:rPr>
      </w:pPr>
      <w:bookmarkStart w:id="9" w:name="_Toc519089663"/>
      <w:bookmarkStart w:id="10" w:name="_Toc21413"/>
      <w:bookmarkStart w:id="11" w:name="_Toc436149228"/>
      <w:r>
        <w:rPr>
          <w:rFonts w:hint="eastAsia" w:asciiTheme="minorEastAsia" w:hAnsiTheme="minorEastAsia" w:eastAsiaTheme="minorEastAsia"/>
          <w:b w:val="0"/>
          <w:bCs w:val="0"/>
          <w:sz w:val="24"/>
          <w:szCs w:val="24"/>
          <w:lang w:val="en-US" w:eastAsia="zh-CN"/>
        </w:rPr>
        <w:t xml:space="preserve">  </w:t>
      </w:r>
      <w:r>
        <w:rPr>
          <w:rFonts w:hint="eastAsia" w:asciiTheme="minorEastAsia" w:hAnsiTheme="minorEastAsia" w:eastAsiaTheme="minorEastAsia"/>
          <w:b w:val="0"/>
          <w:bCs w:val="0"/>
          <w:sz w:val="24"/>
          <w:szCs w:val="24"/>
        </w:rPr>
        <w:t>其他要求</w:t>
      </w:r>
      <w:bookmarkEnd w:id="9"/>
      <w:bookmarkEnd w:id="10"/>
      <w:bookmarkEnd w:id="11"/>
    </w:p>
    <w:p w14:paraId="70C72138">
      <w:pPr>
        <w:spacing w:line="360" w:lineRule="auto"/>
        <w:ind w:firstLine="513" w:firstLineChars="214"/>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报价人须保证所提供产品具有合法的版权或使用权，本项目采购的产品，如在本项目范围内使用过程中出现版权或使用权纠纷，应由中标人负责，采购人和采购机构不承担任何责任。</w:t>
      </w:r>
    </w:p>
    <w:p w14:paraId="73272624">
      <w:pPr>
        <w:pStyle w:val="2"/>
        <w:pageBreakBefore w:val="0"/>
        <w:numPr>
          <w:ilvl w:val="0"/>
          <w:numId w:val="0"/>
        </w:numPr>
        <w:kinsoku/>
        <w:wordWrap/>
        <w:overflowPunct/>
        <w:topLinePunct w:val="0"/>
        <w:autoSpaceDE/>
        <w:autoSpaceDN/>
        <w:bidi w:val="0"/>
        <w:adjustRightInd/>
        <w:snapToGrid/>
        <w:spacing w:before="0" w:after="0" w:line="360" w:lineRule="auto"/>
        <w:textAlignment w:val="auto"/>
        <w:rPr>
          <w:rFonts w:asciiTheme="minorEastAsia" w:hAnsiTheme="minorEastAsia" w:eastAsiaTheme="minorEastAsia"/>
          <w:b w:val="0"/>
          <w:bCs w:val="0"/>
          <w:sz w:val="24"/>
          <w:szCs w:val="24"/>
        </w:rPr>
      </w:pPr>
      <w:bookmarkStart w:id="12" w:name="_Toc10481"/>
      <w:r>
        <w:rPr>
          <w:rFonts w:hint="eastAsia" w:asciiTheme="minorEastAsia" w:hAnsiTheme="minorEastAsia" w:eastAsiaTheme="minorEastAsia"/>
          <w:b w:val="0"/>
          <w:bCs w:val="0"/>
          <w:sz w:val="24"/>
          <w:szCs w:val="24"/>
          <w:lang w:val="en-US" w:eastAsia="zh-CN"/>
        </w:rPr>
        <w:t>三、</w:t>
      </w:r>
      <w:r>
        <w:rPr>
          <w:rFonts w:hint="eastAsia" w:asciiTheme="minorEastAsia" w:hAnsiTheme="minorEastAsia" w:eastAsiaTheme="minorEastAsia"/>
          <w:b w:val="0"/>
          <w:bCs w:val="0"/>
          <w:sz w:val="24"/>
          <w:szCs w:val="24"/>
        </w:rPr>
        <w:t>产品技术要求</w:t>
      </w:r>
      <w:bookmarkEnd w:id="12"/>
    </w:p>
    <w:p w14:paraId="611FD162">
      <w:pPr>
        <w:pStyle w:val="4"/>
        <w:keepNext w:val="0"/>
        <w:keepLines w:val="0"/>
        <w:pageBreakBefore w:val="0"/>
        <w:widowControl/>
        <w:tabs>
          <w:tab w:val="left" w:pos="180"/>
        </w:tabs>
        <w:kinsoku/>
        <w:wordWrap/>
        <w:overflowPunct/>
        <w:topLinePunct w:val="0"/>
        <w:autoSpaceDE/>
        <w:autoSpaceDN/>
        <w:bidi w:val="0"/>
        <w:adjustRightInd/>
        <w:snapToGrid/>
        <w:spacing w:before="0" w:after="0" w:line="360" w:lineRule="auto"/>
        <w:ind w:right="525" w:rightChars="250"/>
        <w:jc w:val="left"/>
        <w:textAlignment w:val="auto"/>
        <w:rPr>
          <w:rFonts w:hint="eastAsia" w:asciiTheme="minorEastAsia" w:hAnsiTheme="minorEastAsia" w:eastAsiaTheme="minorEastAsia"/>
          <w:b w:val="0"/>
          <w:bCs w:val="0"/>
          <w:sz w:val="24"/>
          <w:szCs w:val="24"/>
        </w:rPr>
      </w:pPr>
      <w:bookmarkStart w:id="13" w:name="_Toc494094907"/>
      <w:bookmarkEnd w:id="13"/>
      <w:bookmarkStart w:id="14" w:name="_Toc494172369"/>
      <w:bookmarkEnd w:id="14"/>
      <w:bookmarkStart w:id="15" w:name="_Toc494172360"/>
      <w:bookmarkEnd w:id="15"/>
      <w:bookmarkStart w:id="16" w:name="_Toc494112285"/>
      <w:bookmarkEnd w:id="16"/>
      <w:bookmarkStart w:id="17" w:name="_Toc494172370"/>
      <w:bookmarkEnd w:id="17"/>
      <w:bookmarkStart w:id="18" w:name="_Toc494172381"/>
      <w:bookmarkEnd w:id="18"/>
      <w:bookmarkStart w:id="19" w:name="_Hlk93432820"/>
      <w:bookmarkStart w:id="20" w:name="_Toc510454853"/>
      <w:bookmarkStart w:id="21" w:name="_Toc496636911"/>
      <w:bookmarkStart w:id="22" w:name="_Toc509221310"/>
      <w:r>
        <w:rPr>
          <w:rFonts w:hint="eastAsia" w:asciiTheme="minorEastAsia" w:hAnsiTheme="minorEastAsia" w:eastAsiaTheme="minorEastAsia"/>
          <w:b w:val="0"/>
          <w:bCs w:val="0"/>
          <w:sz w:val="24"/>
          <w:szCs w:val="24"/>
        </w:rPr>
        <w:t>65寸护士站大屏参数</w:t>
      </w:r>
      <w:bookmarkEnd w:id="19"/>
    </w:p>
    <w:tbl>
      <w:tblPr>
        <w:tblStyle w:val="11"/>
        <w:tblW w:w="9067"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9"/>
        <w:gridCol w:w="1270"/>
        <w:gridCol w:w="6898"/>
      </w:tblGrid>
      <w:tr w14:paraId="6169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4A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35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类型</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26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r>
      <w:tr w14:paraId="22BD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6D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572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3C06">
            <w:pPr>
              <w:keepNext w:val="0"/>
              <w:keepLines w:val="0"/>
              <w:widowControl/>
              <w:suppressLineNumbers w:val="0"/>
              <w:spacing w:line="360" w:lineRule="auto"/>
              <w:jc w:val="both"/>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65</w:t>
            </w:r>
            <w:r>
              <w:rPr>
                <w:rFonts w:hint="eastAsia" w:ascii="宋体" w:hAnsi="宋体" w:eastAsia="宋体" w:cs="宋体"/>
                <w:i w:val="0"/>
                <w:iCs w:val="0"/>
                <w:color w:val="000000"/>
                <w:kern w:val="0"/>
                <w:sz w:val="24"/>
                <w:szCs w:val="24"/>
                <w:u w:val="none"/>
                <w:lang w:val="en-US" w:eastAsia="zh-CN" w:bidi="ar"/>
              </w:rPr>
              <w:t>英寸</w:t>
            </w:r>
          </w:p>
        </w:tc>
      </w:tr>
      <w:tr w14:paraId="260A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09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B86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分辨率</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F7EA">
            <w:pPr>
              <w:keepNext w:val="0"/>
              <w:keepLines w:val="0"/>
              <w:widowControl/>
              <w:suppressLineNumbers w:val="0"/>
              <w:spacing w:line="360" w:lineRule="auto"/>
              <w:jc w:val="both"/>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3840*2160</w:t>
            </w:r>
          </w:p>
        </w:tc>
      </w:tr>
      <w:tr w14:paraId="4CDF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DB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2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贴合技术</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B64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整机屏幕与屏幕保护层采用</w:t>
            </w:r>
            <w:r>
              <w:rPr>
                <w:rFonts w:hint="default" w:ascii="Calibri" w:hAnsi="Calibri" w:eastAsia="宋体" w:cs="Calibri"/>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贴合技术</w:t>
            </w:r>
          </w:p>
        </w:tc>
      </w:tr>
      <w:tr w14:paraId="55C9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9D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5BB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触控方式</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E1E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红外识别</w:t>
            </w:r>
          </w:p>
        </w:tc>
      </w:tr>
      <w:tr w14:paraId="5E4E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B5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966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触控点数</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58C3">
            <w:pPr>
              <w:keepNext w:val="0"/>
              <w:keepLines w:val="0"/>
              <w:widowControl/>
              <w:suppressLineNumbers w:val="0"/>
              <w:spacing w:line="360" w:lineRule="auto"/>
              <w:jc w:val="both"/>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支持20点书写，40点触摸</w:t>
            </w:r>
          </w:p>
        </w:tc>
      </w:tr>
      <w:tr w14:paraId="7346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C6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E06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屏幕参数</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DBB8">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色域≥</w:t>
            </w:r>
            <w:r>
              <w:rPr>
                <w:rFonts w:hint="eastAsia" w:ascii="宋体" w:hAnsi="宋体" w:cs="宋体"/>
                <w:i w:val="0"/>
                <w:iCs w:val="0"/>
                <w:color w:val="000000"/>
                <w:kern w:val="0"/>
                <w:sz w:val="24"/>
                <w:szCs w:val="24"/>
                <w:u w:val="none"/>
                <w:lang w:val="en-US" w:eastAsia="zh-CN" w:bidi="ar"/>
              </w:rPr>
              <w:t>72</w:t>
            </w:r>
            <w:r>
              <w:rPr>
                <w:rFonts w:hint="default" w:ascii="Calibri" w:hAnsi="Calibri" w:eastAsia="宋体" w:cs="Calibri"/>
                <w:i w:val="0"/>
                <w:iCs w:val="0"/>
                <w:color w:val="000000"/>
                <w:kern w:val="0"/>
                <w:sz w:val="24"/>
                <w:szCs w:val="24"/>
                <w:u w:val="none"/>
                <w:lang w:val="en-US" w:eastAsia="zh-CN" w:bidi="ar"/>
              </w:rPr>
              <w:t>%NTSC</w:t>
            </w:r>
            <w:r>
              <w:rPr>
                <w:rFonts w:hint="eastAsia" w:ascii="宋体" w:hAnsi="宋体" w:eastAsia="宋体" w:cs="宋体"/>
                <w:i w:val="0"/>
                <w:iCs w:val="0"/>
                <w:color w:val="000000"/>
                <w:kern w:val="0"/>
                <w:sz w:val="24"/>
                <w:szCs w:val="24"/>
                <w:u w:val="none"/>
                <w:lang w:val="en-US" w:eastAsia="zh-CN" w:bidi="ar"/>
              </w:rPr>
              <w:t>、色彩度≥</w:t>
            </w:r>
            <w:r>
              <w:rPr>
                <w:rFonts w:hint="default" w:ascii="Calibri" w:hAnsi="Calibri" w:eastAsia="宋体" w:cs="Calibri"/>
                <w:i w:val="0"/>
                <w:iCs w:val="0"/>
                <w:color w:val="000000"/>
                <w:kern w:val="0"/>
                <w:sz w:val="24"/>
                <w:szCs w:val="24"/>
                <w:u w:val="none"/>
                <w:lang w:val="en-US" w:eastAsia="zh-CN" w:bidi="ar"/>
              </w:rPr>
              <w:t>10bit</w:t>
            </w:r>
            <w:r>
              <w:rPr>
                <w:rFonts w:hint="eastAsia" w:ascii="宋体" w:hAnsi="宋体" w:eastAsia="宋体" w:cs="宋体"/>
                <w:i w:val="0"/>
                <w:iCs w:val="0"/>
                <w:color w:val="000000"/>
                <w:kern w:val="0"/>
                <w:sz w:val="24"/>
                <w:szCs w:val="24"/>
                <w:u w:val="none"/>
                <w:lang w:val="en-US" w:eastAsia="zh-CN" w:bidi="ar"/>
              </w:rPr>
              <w:t>，可视角度≥</w:t>
            </w:r>
            <w:r>
              <w:rPr>
                <w:rFonts w:hint="default" w:ascii="Calibri" w:hAnsi="Calibri" w:eastAsia="宋体" w:cs="Calibri"/>
                <w:i w:val="0"/>
                <w:iCs w:val="0"/>
                <w:color w:val="000000"/>
                <w:kern w:val="0"/>
                <w:sz w:val="24"/>
                <w:szCs w:val="24"/>
                <w:u w:val="none"/>
                <w:lang w:val="en-US" w:eastAsia="zh-CN" w:bidi="ar"/>
              </w:rPr>
              <w:t>178</w:t>
            </w:r>
            <w:r>
              <w:rPr>
                <w:rFonts w:hint="eastAsia" w:ascii="宋体" w:hAnsi="宋体" w:eastAsia="宋体" w:cs="宋体"/>
                <w:i w:val="0"/>
                <w:iCs w:val="0"/>
                <w:color w:val="000000"/>
                <w:kern w:val="0"/>
                <w:sz w:val="24"/>
                <w:szCs w:val="24"/>
                <w:u w:val="none"/>
                <w:lang w:val="en-US" w:eastAsia="zh-CN" w:bidi="ar"/>
              </w:rPr>
              <w:t>°</w:t>
            </w:r>
          </w:p>
        </w:tc>
      </w:tr>
      <w:tr w14:paraId="4180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73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6C3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整机设计</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A7D4">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为了保证播放音视频文件的播放效果，覆盖音域更广，喇叭需用2.0声道，内置2*10W缝隙发声扬声器，频响范围180Hz-20kHz</w:t>
            </w:r>
          </w:p>
        </w:tc>
      </w:tr>
      <w:tr w14:paraId="5AA6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B5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CAF76">
            <w:pPr>
              <w:spacing w:line="360" w:lineRule="auto"/>
              <w:jc w:val="left"/>
              <w:rPr>
                <w:rFonts w:hint="eastAsia" w:ascii="宋体" w:hAnsi="宋体" w:eastAsia="宋体" w:cs="宋体"/>
                <w:i w:val="0"/>
                <w:iCs w:val="0"/>
                <w:color w:val="000000"/>
                <w:sz w:val="24"/>
                <w:szCs w:val="24"/>
                <w:u w:val="none"/>
              </w:rPr>
            </w:pP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5172">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具有全功能</w:t>
            </w:r>
            <w:r>
              <w:rPr>
                <w:rFonts w:hint="default" w:ascii="Calibri" w:hAnsi="Calibri" w:eastAsia="宋体" w:cs="Calibri"/>
                <w:i w:val="0"/>
                <w:iCs w:val="0"/>
                <w:color w:val="000000"/>
                <w:kern w:val="0"/>
                <w:sz w:val="24"/>
                <w:szCs w:val="24"/>
                <w:u w:val="none"/>
                <w:lang w:val="en-US" w:eastAsia="zh-CN" w:bidi="ar"/>
              </w:rPr>
              <w:t>Type-C</w:t>
            </w:r>
            <w:r>
              <w:rPr>
                <w:rFonts w:hint="eastAsia" w:ascii="宋体" w:hAnsi="宋体" w:eastAsia="宋体" w:cs="宋体"/>
                <w:i w:val="0"/>
                <w:iCs w:val="0"/>
                <w:color w:val="000000"/>
                <w:kern w:val="0"/>
                <w:sz w:val="24"/>
                <w:szCs w:val="24"/>
                <w:u w:val="none"/>
                <w:lang w:val="en-US" w:eastAsia="zh-CN" w:bidi="ar"/>
              </w:rPr>
              <w:t>接口，可支持手机充电、音视频信号传输、外部设备调用本机摄像头、麦克风及扬声器</w:t>
            </w:r>
          </w:p>
        </w:tc>
      </w:tr>
      <w:tr w14:paraId="4312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F9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E4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本地白板</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08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白板支持：单指书写、多指移动、单手擦除；通过移动板面可扩大书写区域，也可以将白板局部任意放大缩写</w:t>
            </w:r>
          </w:p>
        </w:tc>
      </w:tr>
      <w:tr w14:paraId="4323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1FE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E9C8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无线传屏</w:t>
            </w: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8F1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了减少会议室接线，保证会议室的简洁美观，会议平板内部应内置接收模块，可通过无线传屏器或传屏软件，即可将电脑画面传屏至会议平板，并且可以通过会议平板进行反向操控电脑。同时支持电脑及手机投屏，最多支持9画面同时显示，且电脑软件投屏最大支持4K分频率投屏</w:t>
            </w:r>
          </w:p>
        </w:tc>
      </w:tr>
      <w:tr w14:paraId="7E6E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41A1">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3D4A">
            <w:pPr>
              <w:spacing w:line="360" w:lineRule="auto"/>
              <w:jc w:val="left"/>
              <w:rPr>
                <w:rFonts w:hint="eastAsia" w:ascii="宋体" w:hAnsi="宋体" w:eastAsia="宋体" w:cs="宋体"/>
                <w:i w:val="0"/>
                <w:iCs w:val="0"/>
                <w:color w:val="000000"/>
                <w:sz w:val="24"/>
                <w:szCs w:val="24"/>
                <w:u w:val="none"/>
              </w:rPr>
            </w:pPr>
          </w:p>
        </w:tc>
        <w:tc>
          <w:tcPr>
            <w:tcW w:w="6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85F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▲用户在客户端传屏码输入框输入连接码，当输入到一定位数后，可以识别到唯一的设备，并提示自动补全剩余的连接码，简化输入，提升传屏效率（需提供带CMA或CNAS标识的第三方认证机构测试报告）</w:t>
            </w:r>
          </w:p>
        </w:tc>
      </w:tr>
      <w:tr w14:paraId="67CD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1754">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12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摄像头</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D3B6">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▲整机正面上居中内置单颗4800W像素高清摄像头，可拍摄不低于4K 30fps高清视频画面；摄像头对角线场视角≥100°，水平视场角≥90°，垂直视场角≥60°，畸变≤11.6%；支持智能全景模式，无需机械转动，可根据与会人数自动调整焦距，聚焦会议全员；内置8阵列麦克风，支持前向≥180°拾音，有效拾音距离≥12米；内置4核高性能独立DSP，AI降噪+混响抑制，声音清晰通透（需提供带CMA或CNAS标识的第三方认证机构测试报告）</w:t>
            </w:r>
          </w:p>
        </w:tc>
      </w:tr>
      <w:tr w14:paraId="6CE6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2A44">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A09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自动批注</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946C">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支持智能识别书写笔，实现书写笔下笔自动进入批注模式，无需手动点击批注模式，更贴合真实使用体验（提供带CMA和CNAS标识的第三方认证机构测试报告）</w:t>
            </w:r>
          </w:p>
        </w:tc>
      </w:tr>
      <w:tr w14:paraId="6CA8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AB06">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20D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PC模块</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DE5C">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为了满足用户的使用需求，整机的PC模块应采用处理器不低于</w:t>
            </w:r>
            <w:r>
              <w:rPr>
                <w:rFonts w:hint="eastAsia" w:ascii="宋体" w:hAnsi="宋体" w:eastAsia="宋体" w:cs="宋体"/>
                <w:b w:val="0"/>
                <w:bCs w:val="0"/>
                <w:i w:val="0"/>
                <w:iCs w:val="0"/>
                <w:color w:val="000000"/>
                <w:kern w:val="0"/>
                <w:sz w:val="24"/>
                <w:szCs w:val="24"/>
                <w:u w:val="none"/>
                <w:lang w:val="en-US" w:eastAsia="zh-CN" w:bidi="ar"/>
              </w:rPr>
              <w:t>Core i5</w:t>
            </w:r>
            <w:r>
              <w:rPr>
                <w:rStyle w:val="36"/>
                <w:rFonts w:hint="eastAsia" w:ascii="宋体" w:hAnsi="宋体" w:eastAsia="宋体" w:cs="宋体"/>
                <w:b w:val="0"/>
                <w:bCs w:val="0"/>
                <w:lang w:val="en-US" w:eastAsia="zh-CN" w:bidi="ar"/>
              </w:rPr>
              <w:t>，</w:t>
            </w:r>
            <w:r>
              <w:rPr>
                <w:rStyle w:val="36"/>
                <w:rFonts w:hint="eastAsia" w:ascii="宋体" w:hAnsi="宋体" w:cs="宋体"/>
                <w:b w:val="0"/>
                <w:bCs w:val="0"/>
                <w:lang w:val="en-US" w:eastAsia="zh-CN" w:bidi="ar"/>
              </w:rPr>
              <w:t>8</w:t>
            </w:r>
            <w:r>
              <w:rPr>
                <w:rFonts w:hint="eastAsia" w:ascii="宋体" w:hAnsi="宋体" w:eastAsia="宋体" w:cs="宋体"/>
                <w:i w:val="0"/>
                <w:iCs w:val="0"/>
                <w:color w:val="000000"/>
                <w:kern w:val="0"/>
                <w:sz w:val="24"/>
                <w:szCs w:val="24"/>
                <w:u w:val="none"/>
                <w:lang w:val="en-US" w:eastAsia="zh-CN" w:bidi="ar"/>
              </w:rPr>
              <w:t>+256G且操作系统不低于Win 10的配置</w:t>
            </w:r>
            <w:r>
              <w:rPr>
                <w:rFonts w:hint="eastAsia" w:ascii="宋体" w:hAnsi="宋体" w:cs="宋体"/>
                <w:i w:val="0"/>
                <w:iCs w:val="0"/>
                <w:color w:val="000000"/>
                <w:kern w:val="0"/>
                <w:sz w:val="24"/>
                <w:szCs w:val="24"/>
                <w:u w:val="none"/>
                <w:lang w:val="en-US" w:eastAsia="zh-CN" w:bidi="ar"/>
              </w:rPr>
              <w:t>；采用内嵌电脑方案，非模块化方案（提供带CMA和CNAS标识的第三方认证机构测试报告）</w:t>
            </w:r>
          </w:p>
        </w:tc>
      </w:tr>
      <w:tr w14:paraId="65A69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CA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19</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C23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全局OCR</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D260">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支持全局OCR，即在文件搜索、浏览器等界面的文本输入框中，可自动将书写笔迹转换成文字输入</w:t>
            </w:r>
          </w:p>
        </w:tc>
      </w:tr>
      <w:tr w14:paraId="70DD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715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479E">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配件</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C9CE">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同品牌无线传屏器</w:t>
            </w:r>
          </w:p>
        </w:tc>
      </w:tr>
      <w:tr w14:paraId="7011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983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7CE5">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售后服务</w:t>
            </w:r>
          </w:p>
        </w:tc>
        <w:tc>
          <w:tcPr>
            <w:tcW w:w="6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F88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★提供原厂</w:t>
            </w:r>
            <w:r>
              <w:rPr>
                <w:rFonts w:hint="eastAsia" w:ascii="宋体" w:hAnsi="宋体" w:cs="宋体"/>
                <w:i w:val="0"/>
                <w:iCs w:val="0"/>
                <w:color w:val="000000"/>
                <w:kern w:val="0"/>
                <w:sz w:val="24"/>
                <w:szCs w:val="24"/>
                <w:u w:val="none"/>
                <w:lang w:val="en-US" w:eastAsia="zh-CN" w:bidi="ar"/>
              </w:rPr>
              <w:t>一</w:t>
            </w:r>
            <w:r>
              <w:rPr>
                <w:rFonts w:hint="eastAsia" w:ascii="宋体" w:hAnsi="宋体" w:eastAsia="宋体" w:cs="宋体"/>
                <w:i w:val="0"/>
                <w:iCs w:val="0"/>
                <w:color w:val="000000"/>
                <w:kern w:val="0"/>
                <w:sz w:val="24"/>
                <w:szCs w:val="24"/>
                <w:u w:val="none"/>
                <w:lang w:val="en-US" w:eastAsia="zh-CN" w:bidi="ar"/>
              </w:rPr>
              <w:t>年售后服务承诺函</w:t>
            </w:r>
          </w:p>
        </w:tc>
      </w:tr>
      <w:bookmarkEnd w:id="20"/>
      <w:bookmarkEnd w:id="21"/>
      <w:bookmarkEnd w:id="22"/>
    </w:tbl>
    <w:p w14:paraId="486F24D0">
      <w:pPr>
        <w:pStyle w:val="4"/>
        <w:keepNext w:val="0"/>
        <w:keepLines w:val="0"/>
        <w:widowControl/>
        <w:tabs>
          <w:tab w:val="left" w:pos="180"/>
        </w:tabs>
        <w:spacing w:before="312" w:beforeLines="100" w:after="312" w:afterLines="100" w:line="360" w:lineRule="auto"/>
        <w:ind w:right="525" w:rightChars="250"/>
        <w:jc w:val="left"/>
        <w:rPr>
          <w:rFonts w:cs="宋体" w:asciiTheme="minorEastAsia" w:hAnsiTheme="minorEastAsia" w:eastAsiaTheme="min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宋体-简">
    <w:altName w:val="宋体"/>
    <w:panose1 w:val="02010800040101010101"/>
    <w:charset w:val="86"/>
    <w:family w:val="auto"/>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38D8C"/>
    <w:multiLevelType w:val="singleLevel"/>
    <w:tmpl w:val="D9B38D8C"/>
    <w:lvl w:ilvl="0" w:tentative="0">
      <w:start w:val="7"/>
      <w:numFmt w:val="decimal"/>
      <w:suff w:val="space"/>
      <w:lvlText w:val="%1."/>
      <w:lvlJc w:val="left"/>
    </w:lvl>
  </w:abstractNum>
  <w:abstractNum w:abstractNumId="1">
    <w:nsid w:val="3969210F"/>
    <w:multiLevelType w:val="multilevel"/>
    <w:tmpl w:val="3969210F"/>
    <w:lvl w:ilvl="0" w:tentative="0">
      <w:start w:val="1"/>
      <w:numFmt w:val="decimal"/>
      <w:lvlText w:val="%1"/>
      <w:lvlJc w:val="righ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1NDVmY2E5M2E4Zjg1ZWM3OTQ2YzI2MTMyZjhjZjQifQ=="/>
  </w:docVars>
  <w:rsids>
    <w:rsidRoot w:val="27BB71DF"/>
    <w:rsid w:val="00027D7F"/>
    <w:rsid w:val="00030AB2"/>
    <w:rsid w:val="00037814"/>
    <w:rsid w:val="000439D2"/>
    <w:rsid w:val="00062E2A"/>
    <w:rsid w:val="000666E5"/>
    <w:rsid w:val="00084BC7"/>
    <w:rsid w:val="000B0BF1"/>
    <w:rsid w:val="000D3AAE"/>
    <w:rsid w:val="00116413"/>
    <w:rsid w:val="00140E06"/>
    <w:rsid w:val="0016320D"/>
    <w:rsid w:val="00164B33"/>
    <w:rsid w:val="001D345E"/>
    <w:rsid w:val="00242A33"/>
    <w:rsid w:val="00271910"/>
    <w:rsid w:val="00280681"/>
    <w:rsid w:val="002853F8"/>
    <w:rsid w:val="002A05DF"/>
    <w:rsid w:val="002B32B1"/>
    <w:rsid w:val="002B6E96"/>
    <w:rsid w:val="002C7BBC"/>
    <w:rsid w:val="002E1079"/>
    <w:rsid w:val="002F2B45"/>
    <w:rsid w:val="00322928"/>
    <w:rsid w:val="00333611"/>
    <w:rsid w:val="003724EB"/>
    <w:rsid w:val="0038380C"/>
    <w:rsid w:val="003C499D"/>
    <w:rsid w:val="003C6FD9"/>
    <w:rsid w:val="003D1CC5"/>
    <w:rsid w:val="003E3589"/>
    <w:rsid w:val="003F3C12"/>
    <w:rsid w:val="004172AF"/>
    <w:rsid w:val="00430293"/>
    <w:rsid w:val="00434BBC"/>
    <w:rsid w:val="00436250"/>
    <w:rsid w:val="00447B17"/>
    <w:rsid w:val="00457BAE"/>
    <w:rsid w:val="004A1762"/>
    <w:rsid w:val="004B6C0E"/>
    <w:rsid w:val="00524D20"/>
    <w:rsid w:val="0052609D"/>
    <w:rsid w:val="00552E98"/>
    <w:rsid w:val="005557FF"/>
    <w:rsid w:val="00586E24"/>
    <w:rsid w:val="005A16E8"/>
    <w:rsid w:val="005B1A8F"/>
    <w:rsid w:val="005C7A2E"/>
    <w:rsid w:val="005D12D9"/>
    <w:rsid w:val="005F6FF3"/>
    <w:rsid w:val="006020A0"/>
    <w:rsid w:val="00610E11"/>
    <w:rsid w:val="00623469"/>
    <w:rsid w:val="00662FE2"/>
    <w:rsid w:val="00674996"/>
    <w:rsid w:val="006F7363"/>
    <w:rsid w:val="007762E5"/>
    <w:rsid w:val="00782D1D"/>
    <w:rsid w:val="007B1C79"/>
    <w:rsid w:val="007D42D2"/>
    <w:rsid w:val="00804158"/>
    <w:rsid w:val="008204B8"/>
    <w:rsid w:val="008243F9"/>
    <w:rsid w:val="00874E24"/>
    <w:rsid w:val="008E5A8C"/>
    <w:rsid w:val="00903DCE"/>
    <w:rsid w:val="00936AFC"/>
    <w:rsid w:val="00943951"/>
    <w:rsid w:val="009B6671"/>
    <w:rsid w:val="00A009CF"/>
    <w:rsid w:val="00A15C57"/>
    <w:rsid w:val="00A90593"/>
    <w:rsid w:val="00AA3C85"/>
    <w:rsid w:val="00AB4E8F"/>
    <w:rsid w:val="00AD0737"/>
    <w:rsid w:val="00AE078D"/>
    <w:rsid w:val="00AE1258"/>
    <w:rsid w:val="00B16AEF"/>
    <w:rsid w:val="00B45971"/>
    <w:rsid w:val="00B60909"/>
    <w:rsid w:val="00B80CE3"/>
    <w:rsid w:val="00B82CAC"/>
    <w:rsid w:val="00B866E7"/>
    <w:rsid w:val="00B93523"/>
    <w:rsid w:val="00B96595"/>
    <w:rsid w:val="00BD10C5"/>
    <w:rsid w:val="00BE5184"/>
    <w:rsid w:val="00C10226"/>
    <w:rsid w:val="00C10D82"/>
    <w:rsid w:val="00C63233"/>
    <w:rsid w:val="00C95FF5"/>
    <w:rsid w:val="00CA38BC"/>
    <w:rsid w:val="00CA5F70"/>
    <w:rsid w:val="00CA6B6B"/>
    <w:rsid w:val="00CA702F"/>
    <w:rsid w:val="00CC629D"/>
    <w:rsid w:val="00CC6723"/>
    <w:rsid w:val="00CD16C3"/>
    <w:rsid w:val="00CF3D65"/>
    <w:rsid w:val="00CF5136"/>
    <w:rsid w:val="00D05FFA"/>
    <w:rsid w:val="00D5635D"/>
    <w:rsid w:val="00D62108"/>
    <w:rsid w:val="00D83AF9"/>
    <w:rsid w:val="00D8566D"/>
    <w:rsid w:val="00D91EAE"/>
    <w:rsid w:val="00D95A47"/>
    <w:rsid w:val="00DC2731"/>
    <w:rsid w:val="00DC5BB0"/>
    <w:rsid w:val="00DE1A31"/>
    <w:rsid w:val="00DF0FA2"/>
    <w:rsid w:val="00E21C23"/>
    <w:rsid w:val="00E728DC"/>
    <w:rsid w:val="00EC7558"/>
    <w:rsid w:val="00F0264F"/>
    <w:rsid w:val="00F62D72"/>
    <w:rsid w:val="00F94296"/>
    <w:rsid w:val="00FC0507"/>
    <w:rsid w:val="00FC6485"/>
    <w:rsid w:val="00FD1317"/>
    <w:rsid w:val="00FD3EFC"/>
    <w:rsid w:val="00FE7EF2"/>
    <w:rsid w:val="029C4C09"/>
    <w:rsid w:val="02A641F0"/>
    <w:rsid w:val="02F84417"/>
    <w:rsid w:val="03664F61"/>
    <w:rsid w:val="03C16290"/>
    <w:rsid w:val="04C767C3"/>
    <w:rsid w:val="05833D2F"/>
    <w:rsid w:val="072F66C1"/>
    <w:rsid w:val="07676543"/>
    <w:rsid w:val="0B8C24BB"/>
    <w:rsid w:val="0C47762A"/>
    <w:rsid w:val="0D765770"/>
    <w:rsid w:val="0FD73E75"/>
    <w:rsid w:val="0FF12DEB"/>
    <w:rsid w:val="10EB1B6D"/>
    <w:rsid w:val="11FA6640"/>
    <w:rsid w:val="15A90D9F"/>
    <w:rsid w:val="164A479C"/>
    <w:rsid w:val="18D32961"/>
    <w:rsid w:val="18D46DDE"/>
    <w:rsid w:val="18E44E1F"/>
    <w:rsid w:val="1A5C6199"/>
    <w:rsid w:val="1AA36FC3"/>
    <w:rsid w:val="1CF27F94"/>
    <w:rsid w:val="1E7D3868"/>
    <w:rsid w:val="1FE6C35D"/>
    <w:rsid w:val="1FF50063"/>
    <w:rsid w:val="21D11108"/>
    <w:rsid w:val="27BB71DF"/>
    <w:rsid w:val="2AD53270"/>
    <w:rsid w:val="2C3C363C"/>
    <w:rsid w:val="2D092567"/>
    <w:rsid w:val="30D85D44"/>
    <w:rsid w:val="3CB3033C"/>
    <w:rsid w:val="3DEF6E82"/>
    <w:rsid w:val="3DF87B37"/>
    <w:rsid w:val="3E5F6020"/>
    <w:rsid w:val="3FB7DB01"/>
    <w:rsid w:val="42527782"/>
    <w:rsid w:val="45CC4E61"/>
    <w:rsid w:val="482B3035"/>
    <w:rsid w:val="48AB0378"/>
    <w:rsid w:val="4935270E"/>
    <w:rsid w:val="4B2A49FB"/>
    <w:rsid w:val="4CB56CB6"/>
    <w:rsid w:val="4D806FF1"/>
    <w:rsid w:val="4E2C2400"/>
    <w:rsid w:val="4ED24027"/>
    <w:rsid w:val="507431EB"/>
    <w:rsid w:val="58F43901"/>
    <w:rsid w:val="595F1CF9"/>
    <w:rsid w:val="59CF6619"/>
    <w:rsid w:val="61CD3C99"/>
    <w:rsid w:val="68D93E08"/>
    <w:rsid w:val="696A3FE7"/>
    <w:rsid w:val="6D5F050B"/>
    <w:rsid w:val="6F7A0237"/>
    <w:rsid w:val="70361528"/>
    <w:rsid w:val="7862526E"/>
    <w:rsid w:val="793468D5"/>
    <w:rsid w:val="7ABA4BF4"/>
    <w:rsid w:val="7BD709E8"/>
    <w:rsid w:val="7F164C80"/>
    <w:rsid w:val="7FDFF149"/>
    <w:rsid w:val="B6560780"/>
    <w:rsid w:val="B96FEB91"/>
    <w:rsid w:val="BF4E27C3"/>
    <w:rsid w:val="DA87BDF6"/>
    <w:rsid w:val="F69B7E86"/>
    <w:rsid w:val="FBDA7664"/>
    <w:rsid w:val="FCDEF12D"/>
    <w:rsid w:val="FDDB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4"/>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2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6"/>
    <w:qFormat/>
    <w:uiPriority w:val="0"/>
    <w:pPr>
      <w:ind w:firstLine="420"/>
    </w:pPr>
  </w:style>
  <w:style w:type="paragraph" w:styleId="6">
    <w:name w:val="Body Text Indent"/>
    <w:basedOn w:val="1"/>
    <w:qFormat/>
    <w:uiPriority w:val="0"/>
    <w:pPr>
      <w:ind w:firstLine="570"/>
    </w:pPr>
    <w:rPr>
      <w:rFonts w:ascii="宋体" w:hAnsi="宋体"/>
      <w:sz w:val="28"/>
      <w:szCs w:val="20"/>
    </w:rPr>
  </w:style>
  <w:style w:type="paragraph" w:styleId="7">
    <w:name w:val="Balloon Text"/>
    <w:basedOn w:val="1"/>
    <w:link w:val="23"/>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_Style 3"/>
    <w:qFormat/>
    <w:uiPriority w:val="1"/>
    <w:pPr>
      <w:widowControl w:val="0"/>
      <w:jc w:val="both"/>
    </w:pPr>
    <w:rPr>
      <w:rFonts w:ascii="Calibri" w:hAnsi="Calibri" w:eastAsia="宋体" w:cs="宋体"/>
      <w:kern w:val="2"/>
      <w:sz w:val="21"/>
      <w:szCs w:val="22"/>
      <w:lang w:val="en-US" w:eastAsia="zh-CN" w:bidi="ar-SA"/>
    </w:rPr>
  </w:style>
  <w:style w:type="paragraph" w:customStyle="1" w:styleId="15">
    <w:name w:val="Table Paragraph"/>
    <w:basedOn w:val="1"/>
    <w:qFormat/>
    <w:uiPriority w:val="1"/>
    <w:rPr>
      <w:rFonts w:ascii="宋体" w:hAnsi="宋体" w:cs="宋体"/>
      <w:lang w:val="zh-CN" w:bidi="zh-CN"/>
    </w:rPr>
  </w:style>
  <w:style w:type="character" w:customStyle="1" w:styleId="16">
    <w:name w:val="页眉 字符"/>
    <w:basedOn w:val="13"/>
    <w:link w:val="9"/>
    <w:qFormat/>
    <w:uiPriority w:val="0"/>
    <w:rPr>
      <w:kern w:val="2"/>
      <w:sz w:val="18"/>
      <w:szCs w:val="18"/>
    </w:rPr>
  </w:style>
  <w:style w:type="character" w:customStyle="1" w:styleId="17">
    <w:name w:val="页脚 字符"/>
    <w:basedOn w:val="13"/>
    <w:link w:val="8"/>
    <w:qFormat/>
    <w:uiPriority w:val="0"/>
    <w:rPr>
      <w:kern w:val="2"/>
      <w:sz w:val="18"/>
      <w:szCs w:val="18"/>
    </w:rPr>
  </w:style>
  <w:style w:type="paragraph" w:customStyle="1" w:styleId="18">
    <w:name w:val="列出段落1"/>
    <w:basedOn w:val="1"/>
    <w:qFormat/>
    <w:uiPriority w:val="99"/>
    <w:pPr>
      <w:ind w:firstLine="420" w:firstLineChars="200"/>
    </w:pPr>
    <w:rPr>
      <w:rFonts w:asciiTheme="minorHAnsi" w:hAnsiTheme="minorHAnsi" w:eastAsiaTheme="minorEastAsia" w:cstheme="minorBidi"/>
      <w:szCs w:val="22"/>
    </w:rPr>
  </w:style>
  <w:style w:type="character" w:customStyle="1" w:styleId="19">
    <w:name w:val="标题 2 Char"/>
    <w:basedOn w:val="13"/>
    <w:semiHidden/>
    <w:qFormat/>
    <w:uiPriority w:val="0"/>
    <w:rPr>
      <w:rFonts w:asciiTheme="majorHAnsi" w:hAnsiTheme="majorHAnsi" w:eastAsiaTheme="majorEastAsia" w:cstheme="majorBidi"/>
      <w:b/>
      <w:bCs/>
      <w:kern w:val="2"/>
      <w:sz w:val="32"/>
      <w:szCs w:val="32"/>
    </w:rPr>
  </w:style>
  <w:style w:type="character" w:customStyle="1" w:styleId="20">
    <w:name w:val="标题 2 字符"/>
    <w:link w:val="2"/>
    <w:qFormat/>
    <w:locked/>
    <w:uiPriority w:val="0"/>
    <w:rPr>
      <w:rFonts w:ascii="Arial" w:hAnsi="Arial" w:eastAsia="黑体"/>
      <w:b/>
      <w:bCs/>
      <w:kern w:val="2"/>
      <w:sz w:val="32"/>
      <w:szCs w:val="32"/>
    </w:rPr>
  </w:style>
  <w:style w:type="character" w:customStyle="1" w:styleId="21">
    <w:name w:val="列出段落 Char"/>
    <w:link w:val="22"/>
    <w:qFormat/>
    <w:uiPriority w:val="99"/>
    <w:rPr>
      <w:kern w:val="2"/>
      <w:sz w:val="21"/>
    </w:rPr>
  </w:style>
  <w:style w:type="paragraph" w:customStyle="1" w:styleId="22">
    <w:name w:val="列表段落1"/>
    <w:basedOn w:val="1"/>
    <w:link w:val="21"/>
    <w:qFormat/>
    <w:uiPriority w:val="99"/>
    <w:pPr>
      <w:ind w:firstLine="420" w:firstLineChars="200"/>
    </w:pPr>
    <w:rPr>
      <w:szCs w:val="20"/>
    </w:rPr>
  </w:style>
  <w:style w:type="character" w:customStyle="1" w:styleId="23">
    <w:name w:val="批注框文本 字符"/>
    <w:basedOn w:val="13"/>
    <w:link w:val="7"/>
    <w:qFormat/>
    <w:uiPriority w:val="0"/>
    <w:rPr>
      <w:kern w:val="2"/>
      <w:sz w:val="18"/>
      <w:szCs w:val="18"/>
    </w:rPr>
  </w:style>
  <w:style w:type="character" w:customStyle="1" w:styleId="24">
    <w:name w:val="标题 3 字符"/>
    <w:basedOn w:val="13"/>
    <w:link w:val="3"/>
    <w:qFormat/>
    <w:uiPriority w:val="0"/>
    <w:rPr>
      <w:b/>
      <w:bCs/>
      <w:kern w:val="2"/>
      <w:sz w:val="32"/>
      <w:szCs w:val="32"/>
    </w:rPr>
  </w:style>
  <w:style w:type="character" w:customStyle="1" w:styleId="25">
    <w:name w:val="标题 4 字符"/>
    <w:basedOn w:val="13"/>
    <w:link w:val="4"/>
    <w:qFormat/>
    <w:uiPriority w:val="0"/>
    <w:rPr>
      <w:rFonts w:asciiTheme="majorHAnsi" w:hAnsiTheme="majorHAnsi" w:eastAsiaTheme="majorEastAsia" w:cstheme="majorBidi"/>
      <w:b/>
      <w:bCs/>
      <w:kern w:val="2"/>
      <w:sz w:val="28"/>
      <w:szCs w:val="28"/>
    </w:rPr>
  </w:style>
  <w:style w:type="character" w:customStyle="1" w:styleId="26">
    <w:name w:val="正文缩进 字符"/>
    <w:link w:val="5"/>
    <w:qFormat/>
    <w:locked/>
    <w:uiPriority w:val="0"/>
    <w:rPr>
      <w:kern w:val="2"/>
      <w:sz w:val="21"/>
      <w:szCs w:val="24"/>
    </w:rPr>
  </w:style>
  <w:style w:type="character" w:customStyle="1" w:styleId="27">
    <w:name w:val="列出段落 字符"/>
    <w:qFormat/>
    <w:uiPriority w:val="99"/>
    <w:rPr>
      <w:kern w:val="0"/>
      <w:sz w:val="22"/>
      <w:lang w:eastAsia="en-US"/>
    </w:rPr>
  </w:style>
  <w:style w:type="paragraph" w:customStyle="1" w:styleId="28">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character" w:customStyle="1" w:styleId="29">
    <w:name w:val="列表段落 字符"/>
    <w:link w:val="30"/>
    <w:qFormat/>
    <w:uiPriority w:val="99"/>
    <w:rPr>
      <w:kern w:val="2"/>
      <w:sz w:val="21"/>
    </w:rPr>
  </w:style>
  <w:style w:type="paragraph" w:customStyle="1" w:styleId="30">
    <w:name w:val="列表段落2"/>
    <w:basedOn w:val="1"/>
    <w:link w:val="29"/>
    <w:qFormat/>
    <w:uiPriority w:val="99"/>
    <w:pPr>
      <w:ind w:firstLine="420" w:firstLineChars="200"/>
    </w:pPr>
    <w:rPr>
      <w:szCs w:val="20"/>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font11"/>
    <w:basedOn w:val="13"/>
    <w:qFormat/>
    <w:uiPriority w:val="0"/>
    <w:rPr>
      <w:rFonts w:hint="eastAsia" w:ascii="宋体" w:hAnsi="宋体" w:eastAsia="宋体" w:cs="宋体"/>
      <w:color w:val="FF0000"/>
      <w:sz w:val="22"/>
      <w:szCs w:val="22"/>
      <w:u w:val="none"/>
    </w:rPr>
  </w:style>
  <w:style w:type="character" w:customStyle="1" w:styleId="33">
    <w:name w:val="font31"/>
    <w:basedOn w:val="13"/>
    <w:qFormat/>
    <w:uiPriority w:val="0"/>
    <w:rPr>
      <w:rFonts w:hint="eastAsia" w:ascii="宋体" w:hAnsi="宋体" w:eastAsia="宋体" w:cs="宋体"/>
      <w:color w:val="000000"/>
      <w:sz w:val="22"/>
      <w:szCs w:val="22"/>
      <w:u w:val="none"/>
    </w:rPr>
  </w:style>
  <w:style w:type="character" w:customStyle="1" w:styleId="34">
    <w:name w:val="font01"/>
    <w:basedOn w:val="13"/>
    <w:qFormat/>
    <w:uiPriority w:val="0"/>
    <w:rPr>
      <w:rFonts w:hint="eastAsia" w:ascii="宋体" w:hAnsi="宋体" w:eastAsia="宋体" w:cs="宋体"/>
      <w:color w:val="000000"/>
      <w:sz w:val="21"/>
      <w:szCs w:val="21"/>
      <w:u w:val="none"/>
    </w:rPr>
  </w:style>
  <w:style w:type="character" w:customStyle="1" w:styleId="35">
    <w:name w:val="font21"/>
    <w:basedOn w:val="13"/>
    <w:qFormat/>
    <w:uiPriority w:val="0"/>
    <w:rPr>
      <w:rFonts w:hint="eastAsia" w:ascii="宋体" w:hAnsi="宋体" w:eastAsia="宋体" w:cs="宋体"/>
      <w:color w:val="FF0000"/>
      <w:sz w:val="21"/>
      <w:szCs w:val="21"/>
      <w:u w:val="none"/>
    </w:rPr>
  </w:style>
  <w:style w:type="character" w:customStyle="1" w:styleId="36">
    <w:name w:val="font41"/>
    <w:basedOn w:val="13"/>
    <w:qFormat/>
    <w:uiPriority w:val="0"/>
    <w:rPr>
      <w:rFonts w:ascii="宋体-简" w:hAnsi="宋体-简" w:eastAsia="宋体-简" w:cs="宋体-简"/>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2166</Words>
  <Characters>2293</Characters>
  <Lines>48</Lines>
  <Paragraphs>13</Paragraphs>
  <TotalTime>0</TotalTime>
  <ScaleCrop>false</ScaleCrop>
  <LinksUpToDate>false</LinksUpToDate>
  <CharactersWithSpaces>2301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2023-08-11T05:12:00Z</dcterms:created>
  <dc:creator>Mad  rabbit</dc:creator>
  <cp:lastModifiedBy>Lowell</cp:lastModifiedBy>
  <cp:lastPrinted>2023-08-11T01:32:00Z</cp:lastPrinted>
  <dcterms:modified xsi:type="dcterms:W3CDTF">2025-05-31T00:15:27Z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259DCB5FAA314BD79DC339BC7B9C72B3_13</vt:lpwstr>
  </property>
  <property fmtid="{D5CDD505-2E9C-101B-9397-08002B2CF9AE}" pid="4" name="KSOTemplateDocerSaveRecord">
    <vt:lpwstr>eyJoZGlkIjoiYjNlNTE4Y2Y2ODkwYzkxNzA5MTkzMDdkNDVkMzk2NTAiLCJ1c2VySWQiOiI0ODUyNzk2MTUifQ==</vt:lpwstr>
  </property>
</Properties>
</file>